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40" w:rsidRPr="00535D0D" w:rsidRDefault="00891A40" w:rsidP="00891A40">
      <w:pPr>
        <w:autoSpaceDE w:val="0"/>
        <w:autoSpaceDN w:val="0"/>
        <w:adjustRightInd w:val="0"/>
        <w:rPr>
          <w:b/>
          <w:bCs/>
          <w:color w:val="FF0000"/>
        </w:rPr>
      </w:pPr>
      <w:r w:rsidRPr="00535D0D">
        <w:rPr>
          <w:noProof/>
        </w:rPr>
        <w:drawing>
          <wp:anchor distT="0" distB="0" distL="114300" distR="114300" simplePos="0" relativeHeight="251660288" behindDoc="0" locked="0" layoutInCell="1" allowOverlap="1" wp14:anchorId="42C7C719" wp14:editId="052DF3A9">
            <wp:simplePos x="0" y="0"/>
            <wp:positionH relativeFrom="margin">
              <wp:align>center</wp:align>
            </wp:positionH>
            <wp:positionV relativeFrom="paragraph">
              <wp:posOffset>-448945</wp:posOffset>
            </wp:positionV>
            <wp:extent cx="855345" cy="1007745"/>
            <wp:effectExtent l="0" t="0" r="1905" b="1905"/>
            <wp:wrapNone/>
            <wp:docPr id="1" name="Resim 1" descr="UNİVE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53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D0D">
        <w:rPr>
          <w:noProof/>
        </w:rPr>
        <w:drawing>
          <wp:anchor distT="0" distB="0" distL="114300" distR="114300" simplePos="0" relativeHeight="251659264" behindDoc="0" locked="0" layoutInCell="1" allowOverlap="1" wp14:anchorId="5E081463" wp14:editId="77030B7A">
            <wp:simplePos x="0" y="0"/>
            <wp:positionH relativeFrom="column">
              <wp:posOffset>-224790</wp:posOffset>
            </wp:positionH>
            <wp:positionV relativeFrom="paragraph">
              <wp:posOffset>-380365</wp:posOffset>
            </wp:positionV>
            <wp:extent cx="1066800" cy="1066800"/>
            <wp:effectExtent l="0" t="0" r="0" b="0"/>
            <wp:wrapNone/>
            <wp:docPr id="2" name="Resim 2" descr="Üniversite-Sporları-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niversite-Sporları-Federasyon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D0D">
        <w:rPr>
          <w:noProof/>
        </w:rPr>
        <w:drawing>
          <wp:anchor distT="0" distB="0" distL="114300" distR="114300" simplePos="0" relativeHeight="251661312" behindDoc="1" locked="0" layoutInCell="1" allowOverlap="1" wp14:anchorId="4ADC4EA4" wp14:editId="00C1C538">
            <wp:simplePos x="0" y="0"/>
            <wp:positionH relativeFrom="column">
              <wp:posOffset>5196205</wp:posOffset>
            </wp:positionH>
            <wp:positionV relativeFrom="paragraph">
              <wp:posOffset>-381635</wp:posOffset>
            </wp:positionV>
            <wp:extent cx="1214120" cy="1136015"/>
            <wp:effectExtent l="0" t="0" r="508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120" cy="113601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35D0D">
        <w:rPr>
          <w:b/>
          <w:bCs/>
          <w:color w:val="FF0000"/>
        </w:rPr>
        <w:tab/>
      </w:r>
      <w:r w:rsidRPr="00535D0D">
        <w:rPr>
          <w:b/>
          <w:bCs/>
          <w:color w:val="FF0000"/>
        </w:rPr>
        <w:tab/>
      </w:r>
      <w:r w:rsidRPr="00535D0D">
        <w:rPr>
          <w:b/>
          <w:bCs/>
          <w:color w:val="FF0000"/>
        </w:rPr>
        <w:tab/>
      </w:r>
      <w:r w:rsidRPr="00535D0D">
        <w:rPr>
          <w:b/>
          <w:bCs/>
          <w:color w:val="FF0000"/>
        </w:rPr>
        <w:tab/>
      </w:r>
      <w:r w:rsidRPr="00535D0D">
        <w:rPr>
          <w:b/>
          <w:bCs/>
          <w:color w:val="FF0000"/>
        </w:rPr>
        <w:tab/>
      </w:r>
      <w:r w:rsidRPr="00535D0D">
        <w:rPr>
          <w:b/>
          <w:bCs/>
          <w:color w:val="FF0000"/>
        </w:rPr>
        <w:tab/>
      </w:r>
      <w:r w:rsidRPr="00535D0D">
        <w:rPr>
          <w:b/>
          <w:bCs/>
          <w:color w:val="FF0000"/>
        </w:rPr>
        <w:tab/>
      </w:r>
      <w:r w:rsidRPr="00535D0D">
        <w:rPr>
          <w:b/>
          <w:bCs/>
          <w:color w:val="FF0000"/>
        </w:rPr>
        <w:tab/>
      </w:r>
      <w:r w:rsidRPr="00535D0D">
        <w:rPr>
          <w:b/>
          <w:bCs/>
          <w:color w:val="FF0000"/>
        </w:rPr>
        <w:tab/>
      </w:r>
    </w:p>
    <w:p w:rsidR="00891A40" w:rsidRPr="00535D0D" w:rsidRDefault="00891A40" w:rsidP="00891A40">
      <w:pPr>
        <w:autoSpaceDE w:val="0"/>
        <w:autoSpaceDN w:val="0"/>
        <w:adjustRightInd w:val="0"/>
        <w:jc w:val="center"/>
        <w:rPr>
          <w:b/>
          <w:bCs/>
          <w:color w:val="FF0000"/>
        </w:rPr>
      </w:pPr>
    </w:p>
    <w:p w:rsidR="00891A40" w:rsidRPr="00535D0D" w:rsidRDefault="00891A40" w:rsidP="00891A40">
      <w:pPr>
        <w:autoSpaceDE w:val="0"/>
        <w:autoSpaceDN w:val="0"/>
        <w:adjustRightInd w:val="0"/>
        <w:jc w:val="center"/>
        <w:rPr>
          <w:b/>
          <w:bCs/>
          <w:color w:val="000000"/>
        </w:rPr>
      </w:pPr>
    </w:p>
    <w:p w:rsidR="00891A40" w:rsidRPr="00535D0D" w:rsidRDefault="00891A40" w:rsidP="00891A40">
      <w:pPr>
        <w:keepNext/>
        <w:jc w:val="center"/>
        <w:outlineLvl w:val="0"/>
        <w:rPr>
          <w:kern w:val="36"/>
        </w:rPr>
      </w:pPr>
    </w:p>
    <w:p w:rsidR="00891A40" w:rsidRPr="00535D0D" w:rsidRDefault="00891A40" w:rsidP="00891A40">
      <w:pPr>
        <w:autoSpaceDE w:val="0"/>
        <w:autoSpaceDN w:val="0"/>
        <w:adjustRightInd w:val="0"/>
        <w:jc w:val="center"/>
        <w:rPr>
          <w:b/>
          <w:bCs/>
          <w:color w:val="000000"/>
        </w:rPr>
      </w:pPr>
      <w:r w:rsidRPr="00535D0D">
        <w:rPr>
          <w:b/>
          <w:bCs/>
          <w:color w:val="000000"/>
        </w:rPr>
        <w:t xml:space="preserve">TÜRKİYE ÜNİVERSİTELİLER MUAYTHAI SAMPİYONASI </w:t>
      </w:r>
    </w:p>
    <w:p w:rsidR="00891A40" w:rsidRPr="00535D0D" w:rsidRDefault="00891A40" w:rsidP="00891A40">
      <w:pPr>
        <w:autoSpaceDE w:val="0"/>
        <w:autoSpaceDN w:val="0"/>
        <w:adjustRightInd w:val="0"/>
        <w:rPr>
          <w:b/>
          <w:bCs/>
          <w:color w:val="00000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448"/>
      </w:tblGrid>
      <w:tr w:rsidR="00891A40" w:rsidRPr="00535D0D" w:rsidTr="00891A40">
        <w:trPr>
          <w:trHeight w:val="276"/>
        </w:trPr>
        <w:tc>
          <w:tcPr>
            <w:tcW w:w="1795" w:type="dxa"/>
          </w:tcPr>
          <w:p w:rsidR="00891A40" w:rsidRPr="00535D0D" w:rsidRDefault="00891A40" w:rsidP="00E82808">
            <w:pPr>
              <w:autoSpaceDE w:val="0"/>
              <w:autoSpaceDN w:val="0"/>
              <w:adjustRightInd w:val="0"/>
              <w:rPr>
                <w:b/>
                <w:bCs/>
                <w:color w:val="000000"/>
              </w:rPr>
            </w:pPr>
            <w:r w:rsidRPr="00535D0D">
              <w:rPr>
                <w:b/>
                <w:bCs/>
                <w:color w:val="000000"/>
              </w:rPr>
              <w:t>Yeri</w:t>
            </w:r>
          </w:p>
        </w:tc>
        <w:tc>
          <w:tcPr>
            <w:tcW w:w="7448" w:type="dxa"/>
          </w:tcPr>
          <w:p w:rsidR="00891A40" w:rsidRPr="00535D0D" w:rsidRDefault="00891A40" w:rsidP="00E82808">
            <w:pPr>
              <w:autoSpaceDE w:val="0"/>
              <w:autoSpaceDN w:val="0"/>
              <w:adjustRightInd w:val="0"/>
              <w:rPr>
                <w:b/>
                <w:bCs/>
                <w:color w:val="FF0000"/>
              </w:rPr>
            </w:pPr>
            <w:r w:rsidRPr="00535D0D">
              <w:rPr>
                <w:b/>
                <w:bCs/>
                <w:color w:val="FF0000"/>
              </w:rPr>
              <w:t>BALIKESİR ÜNİVERSİTESİ</w:t>
            </w:r>
            <w:r w:rsidRPr="00535D0D">
              <w:t xml:space="preserve">               </w:t>
            </w:r>
          </w:p>
        </w:tc>
      </w:tr>
      <w:tr w:rsidR="00891A40" w:rsidRPr="00535D0D" w:rsidTr="00891A40">
        <w:tc>
          <w:tcPr>
            <w:tcW w:w="1795" w:type="dxa"/>
          </w:tcPr>
          <w:p w:rsidR="00891A40" w:rsidRPr="00535D0D" w:rsidRDefault="00891A40" w:rsidP="00E82808">
            <w:pPr>
              <w:autoSpaceDE w:val="0"/>
              <w:autoSpaceDN w:val="0"/>
              <w:adjustRightInd w:val="0"/>
              <w:rPr>
                <w:b/>
                <w:bCs/>
                <w:color w:val="000000"/>
              </w:rPr>
            </w:pPr>
            <w:r w:rsidRPr="00535D0D">
              <w:rPr>
                <w:b/>
                <w:bCs/>
                <w:color w:val="000000"/>
              </w:rPr>
              <w:t>Tarihi</w:t>
            </w:r>
          </w:p>
        </w:tc>
        <w:tc>
          <w:tcPr>
            <w:tcW w:w="7448" w:type="dxa"/>
          </w:tcPr>
          <w:p w:rsidR="00891A40" w:rsidRPr="00535D0D" w:rsidRDefault="00891A40" w:rsidP="00E82808">
            <w:pPr>
              <w:autoSpaceDE w:val="0"/>
              <w:autoSpaceDN w:val="0"/>
              <w:adjustRightInd w:val="0"/>
              <w:rPr>
                <w:b/>
                <w:bCs/>
                <w:color w:val="FF0000"/>
              </w:rPr>
            </w:pPr>
            <w:r w:rsidRPr="00535D0D">
              <w:rPr>
                <w:b/>
                <w:bCs/>
                <w:color w:val="FF0000"/>
              </w:rPr>
              <w:t>17-22 MAYIS 2022</w:t>
            </w:r>
          </w:p>
        </w:tc>
      </w:tr>
      <w:tr w:rsidR="00891A40" w:rsidRPr="00535D0D" w:rsidTr="00891A40">
        <w:tc>
          <w:tcPr>
            <w:tcW w:w="1795" w:type="dxa"/>
          </w:tcPr>
          <w:p w:rsidR="00891A40" w:rsidRPr="00535D0D" w:rsidRDefault="00891A40" w:rsidP="00E82808">
            <w:pPr>
              <w:autoSpaceDE w:val="0"/>
              <w:autoSpaceDN w:val="0"/>
              <w:adjustRightInd w:val="0"/>
              <w:rPr>
                <w:b/>
                <w:bCs/>
                <w:color w:val="000000"/>
              </w:rPr>
            </w:pPr>
            <w:r w:rsidRPr="00535D0D">
              <w:rPr>
                <w:b/>
                <w:bCs/>
                <w:color w:val="000000"/>
              </w:rPr>
              <w:t>Tel</w:t>
            </w:r>
          </w:p>
        </w:tc>
        <w:tc>
          <w:tcPr>
            <w:tcW w:w="7448" w:type="dxa"/>
          </w:tcPr>
          <w:p w:rsidR="00891A40" w:rsidRPr="00535D0D" w:rsidRDefault="00891A40" w:rsidP="00E82808">
            <w:pPr>
              <w:autoSpaceDE w:val="0"/>
              <w:autoSpaceDN w:val="0"/>
              <w:adjustRightInd w:val="0"/>
              <w:rPr>
                <w:b/>
                <w:bCs/>
                <w:color w:val="000000"/>
              </w:rPr>
            </w:pPr>
            <w:r w:rsidRPr="00535D0D">
              <w:rPr>
                <w:b/>
                <w:bCs/>
                <w:color w:val="000000"/>
              </w:rPr>
              <w:t xml:space="preserve">Teknik –Bilgi  (0312) 311 26 83- - </w:t>
            </w:r>
            <w:proofErr w:type="gramStart"/>
            <w:r w:rsidRPr="00535D0D">
              <w:rPr>
                <w:b/>
                <w:bCs/>
                <w:color w:val="000000"/>
              </w:rPr>
              <w:t>05072051205</w:t>
            </w:r>
            <w:proofErr w:type="gramEnd"/>
          </w:p>
        </w:tc>
      </w:tr>
    </w:tbl>
    <w:p w:rsidR="00891A40" w:rsidRPr="00535D0D" w:rsidRDefault="00891A40" w:rsidP="00891A40">
      <w:pPr>
        <w:autoSpaceDE w:val="0"/>
        <w:autoSpaceDN w:val="0"/>
        <w:adjustRightInd w:val="0"/>
        <w:jc w:val="center"/>
        <w:rPr>
          <w:b/>
          <w:bCs/>
          <w:color w:val="000000"/>
        </w:rPr>
      </w:pPr>
      <w:r w:rsidRPr="00535D0D">
        <w:rPr>
          <w:b/>
          <w:bCs/>
          <w:color w:val="000000"/>
        </w:rPr>
        <w:t>TEKNİK TOPLANTI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43"/>
      </w:tblGrid>
      <w:tr w:rsidR="00891A40" w:rsidRPr="00535D0D" w:rsidTr="00891A40">
        <w:tc>
          <w:tcPr>
            <w:tcW w:w="1800" w:type="dxa"/>
          </w:tcPr>
          <w:p w:rsidR="00891A40" w:rsidRPr="00535D0D" w:rsidRDefault="00891A40" w:rsidP="00E82808">
            <w:pPr>
              <w:autoSpaceDE w:val="0"/>
              <w:autoSpaceDN w:val="0"/>
              <w:adjustRightInd w:val="0"/>
              <w:rPr>
                <w:b/>
                <w:bCs/>
                <w:color w:val="000000"/>
              </w:rPr>
            </w:pPr>
            <w:r w:rsidRPr="00535D0D">
              <w:rPr>
                <w:b/>
                <w:bCs/>
                <w:color w:val="000000"/>
              </w:rPr>
              <w:t>Yeri</w:t>
            </w:r>
          </w:p>
        </w:tc>
        <w:tc>
          <w:tcPr>
            <w:tcW w:w="7443" w:type="dxa"/>
          </w:tcPr>
          <w:p w:rsidR="00891A40" w:rsidRPr="00535D0D" w:rsidRDefault="00891A40" w:rsidP="00E82808">
            <w:pPr>
              <w:textAlignment w:val="baseline"/>
              <w:outlineLvl w:val="0"/>
              <w:rPr>
                <w:b/>
                <w:bCs/>
                <w:color w:val="FF0000"/>
              </w:rPr>
            </w:pPr>
            <w:r w:rsidRPr="00535D0D">
              <w:rPr>
                <w:b/>
                <w:bCs/>
                <w:color w:val="000000"/>
                <w:kern w:val="36"/>
              </w:rPr>
              <w:t xml:space="preserve">BALIKESİR ÜNİVERSİTESİ </w:t>
            </w:r>
          </w:p>
        </w:tc>
      </w:tr>
      <w:tr w:rsidR="00891A40" w:rsidRPr="00535D0D" w:rsidTr="00891A40">
        <w:tc>
          <w:tcPr>
            <w:tcW w:w="1800" w:type="dxa"/>
          </w:tcPr>
          <w:p w:rsidR="00891A40" w:rsidRPr="00535D0D" w:rsidRDefault="00891A40" w:rsidP="00E82808">
            <w:pPr>
              <w:autoSpaceDE w:val="0"/>
              <w:autoSpaceDN w:val="0"/>
              <w:adjustRightInd w:val="0"/>
              <w:rPr>
                <w:b/>
                <w:bCs/>
                <w:color w:val="000000"/>
              </w:rPr>
            </w:pPr>
            <w:r w:rsidRPr="00535D0D">
              <w:rPr>
                <w:b/>
                <w:bCs/>
                <w:color w:val="000000"/>
              </w:rPr>
              <w:t>Tarihi</w:t>
            </w:r>
          </w:p>
        </w:tc>
        <w:tc>
          <w:tcPr>
            <w:tcW w:w="7443" w:type="dxa"/>
          </w:tcPr>
          <w:p w:rsidR="00891A40" w:rsidRPr="00535D0D" w:rsidRDefault="00891A40" w:rsidP="00E82808">
            <w:pPr>
              <w:autoSpaceDE w:val="0"/>
              <w:autoSpaceDN w:val="0"/>
              <w:adjustRightInd w:val="0"/>
              <w:rPr>
                <w:b/>
                <w:bCs/>
                <w:color w:val="FF0000"/>
              </w:rPr>
            </w:pPr>
            <w:r w:rsidRPr="00535D0D">
              <w:rPr>
                <w:b/>
                <w:bCs/>
                <w:color w:val="FF0000"/>
              </w:rPr>
              <w:t>17 MAYIS 2022</w:t>
            </w:r>
          </w:p>
        </w:tc>
      </w:tr>
      <w:tr w:rsidR="00891A40" w:rsidRPr="00535D0D" w:rsidTr="00891A40">
        <w:tc>
          <w:tcPr>
            <w:tcW w:w="1800" w:type="dxa"/>
          </w:tcPr>
          <w:p w:rsidR="00891A40" w:rsidRPr="00535D0D" w:rsidRDefault="00891A40" w:rsidP="00E82808">
            <w:pPr>
              <w:autoSpaceDE w:val="0"/>
              <w:autoSpaceDN w:val="0"/>
              <w:adjustRightInd w:val="0"/>
              <w:rPr>
                <w:b/>
                <w:bCs/>
                <w:color w:val="000000"/>
              </w:rPr>
            </w:pPr>
            <w:r w:rsidRPr="00535D0D">
              <w:rPr>
                <w:b/>
                <w:bCs/>
                <w:color w:val="000000"/>
              </w:rPr>
              <w:t>Saat</w:t>
            </w:r>
          </w:p>
        </w:tc>
        <w:tc>
          <w:tcPr>
            <w:tcW w:w="7443" w:type="dxa"/>
          </w:tcPr>
          <w:p w:rsidR="00891A40" w:rsidRPr="00535D0D" w:rsidRDefault="00891A40" w:rsidP="00E82808">
            <w:pPr>
              <w:autoSpaceDE w:val="0"/>
              <w:autoSpaceDN w:val="0"/>
              <w:adjustRightInd w:val="0"/>
              <w:rPr>
                <w:b/>
                <w:bCs/>
                <w:color w:val="FF0000"/>
              </w:rPr>
            </w:pPr>
            <w:r w:rsidRPr="00535D0D">
              <w:rPr>
                <w:b/>
                <w:bCs/>
                <w:color w:val="FF0000"/>
              </w:rPr>
              <w:t>14.00</w:t>
            </w:r>
          </w:p>
        </w:tc>
      </w:tr>
    </w:tbl>
    <w:p w:rsidR="00891A40" w:rsidRDefault="00891A40" w:rsidP="00891A40">
      <w:pPr>
        <w:jc w:val="both"/>
        <w:rPr>
          <w:b/>
        </w:rPr>
      </w:pPr>
    </w:p>
    <w:p w:rsidR="00891A40" w:rsidRPr="00535D0D" w:rsidRDefault="00891A40" w:rsidP="00891A40">
      <w:pPr>
        <w:spacing w:before="240" w:after="240"/>
        <w:jc w:val="both"/>
      </w:pPr>
      <w:r w:rsidRPr="00535D0D">
        <w:rPr>
          <w:b/>
        </w:rPr>
        <w:t>GENEL VE TEMEL PRENSİPLER</w:t>
      </w:r>
      <w:r w:rsidRPr="00535D0D">
        <w:t xml:space="preserve">: </w:t>
      </w:r>
    </w:p>
    <w:p w:rsidR="00891A40" w:rsidRDefault="00891A40" w:rsidP="00891A40">
      <w:pPr>
        <w:spacing w:before="240" w:after="240"/>
        <w:jc w:val="both"/>
      </w:pPr>
      <w:r w:rsidRPr="00535D0D">
        <w:t xml:space="preserve">Üniversite Sporları Federasyonu Yarışma Talimatı, Disiplin Talimatı ve Etik Değerleri geçerli olacaktır. </w:t>
      </w:r>
    </w:p>
    <w:p w:rsidR="00891A40" w:rsidRPr="00535D0D" w:rsidRDefault="00891A40" w:rsidP="00891A40">
      <w:pPr>
        <w:spacing w:before="240" w:after="240"/>
        <w:jc w:val="both"/>
        <w:rPr>
          <w:b/>
        </w:rPr>
      </w:pPr>
      <w:r w:rsidRPr="00535D0D">
        <w:rPr>
          <w:b/>
        </w:rPr>
        <w:t>KATILIM – BAŞVURU:</w:t>
      </w:r>
    </w:p>
    <w:p w:rsidR="00891A40" w:rsidRDefault="00891A40" w:rsidP="00891A40">
      <w:pPr>
        <w:spacing w:before="240" w:after="240"/>
        <w:jc w:val="both"/>
        <w:rPr>
          <w:b/>
          <w:color w:val="FF0000"/>
        </w:rPr>
      </w:pPr>
      <w:r w:rsidRPr="00535D0D">
        <w:t xml:space="preserve">Üniversiteler her sıklette 1 (bir) sporcu ile katılabilir. Yarışmaya katılacak kafile bilgilerini </w:t>
      </w:r>
      <w:hyperlink r:id="rId7" w:history="1">
        <w:r w:rsidRPr="00535D0D">
          <w:rPr>
            <w:rStyle w:val="Kpr"/>
            <w:b/>
          </w:rPr>
          <w:t>http://extranet.tusf.org/</w:t>
        </w:r>
      </w:hyperlink>
      <w:r w:rsidRPr="00535D0D">
        <w:t xml:space="preserve"> adresine Üniversitelerinin Yetkili / Sorumlu kişileri aracılığıyla giriş yapacaklardır. </w:t>
      </w:r>
      <w:r w:rsidRPr="00535D0D">
        <w:rPr>
          <w:b/>
          <w:color w:val="FF0000"/>
        </w:rPr>
        <w:t>(</w:t>
      </w:r>
      <w:proofErr w:type="spellStart"/>
      <w:r w:rsidRPr="00535D0D">
        <w:rPr>
          <w:b/>
          <w:color w:val="FF0000"/>
        </w:rPr>
        <w:t>Extranet’e</w:t>
      </w:r>
      <w:proofErr w:type="spellEnd"/>
      <w:r w:rsidRPr="00535D0D">
        <w:rPr>
          <w:b/>
          <w:color w:val="FF0000"/>
        </w:rPr>
        <w:t xml:space="preserve"> son giriş tarihi 16 MAYIS 2022’dir) </w:t>
      </w:r>
    </w:p>
    <w:p w:rsidR="00891A40" w:rsidRPr="00535D0D" w:rsidRDefault="00891A40" w:rsidP="00891A40">
      <w:pPr>
        <w:spacing w:before="240" w:after="240"/>
        <w:jc w:val="both"/>
        <w:rPr>
          <w:b/>
        </w:rPr>
      </w:pPr>
      <w:r w:rsidRPr="00535D0D">
        <w:rPr>
          <w:b/>
        </w:rPr>
        <w:t>GEREKLİ BELGELER:</w:t>
      </w:r>
    </w:p>
    <w:p w:rsidR="00891A40" w:rsidRPr="00535D0D" w:rsidRDefault="00891A40" w:rsidP="00891A40">
      <w:pPr>
        <w:spacing w:before="240" w:after="240"/>
        <w:jc w:val="both"/>
      </w:pPr>
      <w:r w:rsidRPr="00535D0D">
        <w:t xml:space="preserve">Üniversiteler, Teknik Toplantıda </w:t>
      </w:r>
      <w:hyperlink r:id="rId8" w:history="1">
        <w:r w:rsidRPr="00535D0D">
          <w:rPr>
            <w:rStyle w:val="Kpr"/>
          </w:rPr>
          <w:t>http://extranet.tusf.org/</w:t>
        </w:r>
      </w:hyperlink>
      <w:r w:rsidRPr="00535D0D">
        <w:t xml:space="preserve"> internet adresine kayıt ettikleri haliyle, Üniversitelerinin Öğrenci Dekanlığı, Sağlık Kültür ve Spor Dairesi Başkanlığı veya Spor Koordinatörlüğünden imzalı / onaylı kafile listesi, Öğrenci kimlik belgeleri ve sporcu lisansı, mad</w:t>
      </w:r>
      <w:r>
        <w:t xml:space="preserve">de 9 da belirtilen </w:t>
      </w:r>
      <w:proofErr w:type="spellStart"/>
      <w:r>
        <w:t>Covid</w:t>
      </w:r>
      <w:proofErr w:type="spellEnd"/>
      <w:r>
        <w:t xml:space="preserve"> 19 aşı</w:t>
      </w:r>
      <w:r w:rsidRPr="00535D0D">
        <w:t>, bağışıklık veya PCR negatif evrakları.</w:t>
      </w:r>
    </w:p>
    <w:p w:rsidR="00891A40" w:rsidRPr="00535D0D" w:rsidRDefault="00891A40" w:rsidP="00891A40">
      <w:pPr>
        <w:shd w:val="clear" w:color="auto" w:fill="F2F2F2"/>
        <w:spacing w:before="240" w:after="240"/>
        <w:jc w:val="both"/>
      </w:pPr>
      <w:r w:rsidRPr="00535D0D">
        <w:rPr>
          <w:b/>
          <w:bCs/>
          <w:u w:val="single"/>
        </w:rPr>
        <w:t>AÇIKLAMALAR</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1.TEKNİK </w:t>
      </w:r>
      <w:proofErr w:type="gramStart"/>
      <w:r w:rsidRPr="00535D0D">
        <w:rPr>
          <w:b/>
          <w:bCs/>
          <w:u w:val="single"/>
        </w:rPr>
        <w:t>TOPLANTI :</w:t>
      </w:r>
      <w:proofErr w:type="gramEnd"/>
    </w:p>
    <w:p w:rsidR="00891A40" w:rsidRPr="00535D0D" w:rsidRDefault="00891A40" w:rsidP="00891A40">
      <w:pPr>
        <w:autoSpaceDE w:val="0"/>
        <w:autoSpaceDN w:val="0"/>
        <w:adjustRightInd w:val="0"/>
        <w:spacing w:before="240" w:after="240"/>
        <w:jc w:val="both"/>
      </w:pPr>
      <w:r>
        <w:t>17 Mayıs</w:t>
      </w:r>
      <w:r w:rsidRPr="00535D0D">
        <w:t xml:space="preserve"> 2022 tarihinde müsabakaların yapılacak yerin toplantı salonunda saat:14.00’te yapılacaktır. </w:t>
      </w:r>
    </w:p>
    <w:p w:rsidR="00891A40" w:rsidRPr="00535D0D" w:rsidRDefault="00891A40" w:rsidP="00891A40">
      <w:pPr>
        <w:autoSpaceDE w:val="0"/>
        <w:autoSpaceDN w:val="0"/>
        <w:adjustRightInd w:val="0"/>
        <w:spacing w:before="240" w:after="240"/>
        <w:jc w:val="both"/>
        <w:rPr>
          <w:b/>
          <w:bCs/>
        </w:rPr>
      </w:pPr>
      <w:r w:rsidRPr="00535D0D">
        <w:t xml:space="preserve">Teknik toplantıda </w:t>
      </w:r>
      <w:proofErr w:type="spellStart"/>
      <w:r w:rsidRPr="00535D0D">
        <w:t>Muaythai</w:t>
      </w:r>
      <w:proofErr w:type="spellEnd"/>
      <w:r w:rsidRPr="00535D0D">
        <w:t xml:space="preserve"> müsabaka kuralları ile ilgili yeni gelişmeler hakkında bilgi verilecektir. Müsabakaya iştirak edecek olan Üniversite Yönetici, İdareci, Antrenörlerinin ve hakemlerin katılması zorunludur. </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2.TARTI TARİHİ VE </w:t>
      </w:r>
      <w:proofErr w:type="gramStart"/>
      <w:r w:rsidRPr="00535D0D">
        <w:rPr>
          <w:b/>
          <w:bCs/>
          <w:u w:val="single"/>
        </w:rPr>
        <w:t>KURA :</w:t>
      </w:r>
      <w:proofErr w:type="gramEnd"/>
    </w:p>
    <w:p w:rsidR="00891A40" w:rsidRPr="00535D0D" w:rsidRDefault="00891A40" w:rsidP="00891A40">
      <w:pPr>
        <w:autoSpaceDE w:val="0"/>
        <w:autoSpaceDN w:val="0"/>
        <w:adjustRightInd w:val="0"/>
        <w:spacing w:before="240" w:after="240"/>
        <w:jc w:val="both"/>
      </w:pPr>
      <w:r>
        <w:t>17 Mayıs</w:t>
      </w:r>
      <w:r w:rsidRPr="00535D0D">
        <w:t xml:space="preserve"> 2022 tarihinde günü kayıt ve evrak kontrolü saat:15.00’de başlayıp saat:18.00’da bitecektir. O anda bekleyen kafile kalmamış ise Saat:18.00’dan sonra gelenlerin kayıtları alınmayacaktır. </w:t>
      </w:r>
    </w:p>
    <w:p w:rsidR="00891A40" w:rsidRPr="00535D0D" w:rsidRDefault="00891A40" w:rsidP="00891A40">
      <w:pPr>
        <w:autoSpaceDE w:val="0"/>
        <w:autoSpaceDN w:val="0"/>
        <w:adjustRightInd w:val="0"/>
        <w:spacing w:before="240" w:after="240"/>
        <w:jc w:val="both"/>
      </w:pPr>
      <w:r w:rsidRPr="00535D0D">
        <w:t xml:space="preserve">Kayıt alanına yalnızca kafile başkanı ve yanında bir yardımcı, yukarıda belirtilen ‘gerekli belgeler’ ile gelecektir. </w:t>
      </w:r>
      <w:r>
        <w:t xml:space="preserve">Sporcuların </w:t>
      </w:r>
      <w:proofErr w:type="spellStart"/>
      <w:r>
        <w:t>divis</w:t>
      </w:r>
      <w:r w:rsidRPr="00535D0D">
        <w:t>yon</w:t>
      </w:r>
      <w:proofErr w:type="spellEnd"/>
      <w:r w:rsidRPr="00535D0D">
        <w:t xml:space="preserve"> ve kiloları listede yazdığı hali dikkate alınarak, kafile başkanının yaptığı beyana ve onaya göre kaydedilecektir. Eşleşme bu beyana göre yapılacaktır. </w:t>
      </w:r>
    </w:p>
    <w:p w:rsidR="00891A40" w:rsidRPr="00535D0D" w:rsidRDefault="00891A40" w:rsidP="00891A40">
      <w:pPr>
        <w:autoSpaceDE w:val="0"/>
        <w:autoSpaceDN w:val="0"/>
        <w:adjustRightInd w:val="0"/>
        <w:spacing w:before="240" w:after="240"/>
        <w:jc w:val="both"/>
      </w:pPr>
      <w:r w:rsidRPr="00535D0D">
        <w:lastRenderedPageBreak/>
        <w:t>Sporcular yalnızca maçlarının olduğu günlerin sabahı belirtilen saat aralığı ve yerde,</w:t>
      </w:r>
      <w:r>
        <w:t xml:space="preserve"> </w:t>
      </w:r>
      <w:r w:rsidRPr="00535D0D">
        <w:t xml:space="preserve">doktor kontrolünden geçecek ve tartılacaklardır. Müsabakası olmayanlar, o gün maç listesinde adı yer almayanlar tartılmayacaktır. </w:t>
      </w:r>
    </w:p>
    <w:p w:rsidR="00891A40" w:rsidRPr="00535D0D" w:rsidRDefault="00891A40" w:rsidP="00891A40">
      <w:pPr>
        <w:autoSpaceDE w:val="0"/>
        <w:autoSpaceDN w:val="0"/>
        <w:adjustRightInd w:val="0"/>
        <w:spacing w:before="240" w:after="240"/>
        <w:jc w:val="both"/>
        <w:rPr>
          <w:b/>
          <w:bCs/>
        </w:rPr>
      </w:pPr>
      <w:r w:rsidRPr="00535D0D">
        <w:t>Doktor kontrolünden sonra tartı şort ile yapılacak, kilo kontrolünde kesinlikle tolerans verilmeyecektir. Sporcuların kilolarının buna göre ayarlanması önemlidir. Tartı mahalline Federasyon Temsilcisi ile görevli hakemler ve görevli doktorlardan başkası giremez.</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A- </w:t>
      </w:r>
      <w:proofErr w:type="spellStart"/>
      <w:r w:rsidRPr="00535D0D">
        <w:rPr>
          <w:b/>
          <w:bCs/>
          <w:u w:val="single"/>
        </w:rPr>
        <w:t>Divisyon</w:t>
      </w:r>
      <w:proofErr w:type="spellEnd"/>
      <w:r w:rsidRPr="00535D0D">
        <w:rPr>
          <w:b/>
          <w:bCs/>
          <w:u w:val="single"/>
        </w:rPr>
        <w:t xml:space="preserve"> Erkekler </w:t>
      </w:r>
      <w:proofErr w:type="spellStart"/>
      <w:proofErr w:type="gramStart"/>
      <w:r w:rsidRPr="00535D0D">
        <w:rPr>
          <w:b/>
          <w:bCs/>
          <w:u w:val="single"/>
        </w:rPr>
        <w:t>sikletleri</w:t>
      </w:r>
      <w:proofErr w:type="spellEnd"/>
      <w:r w:rsidRPr="00535D0D">
        <w:rPr>
          <w:b/>
          <w:bCs/>
          <w:u w:val="single"/>
        </w:rPr>
        <w:t xml:space="preserve"> :</w:t>
      </w:r>
      <w:proofErr w:type="gramEnd"/>
    </w:p>
    <w:p w:rsidR="00891A40" w:rsidRPr="00535D0D" w:rsidRDefault="00891A40" w:rsidP="00891A40">
      <w:pPr>
        <w:autoSpaceDE w:val="0"/>
        <w:autoSpaceDN w:val="0"/>
        <w:adjustRightInd w:val="0"/>
        <w:spacing w:before="240" w:after="240"/>
      </w:pPr>
      <w:r w:rsidRPr="00535D0D">
        <w:t>-48 Kg-</w:t>
      </w:r>
      <w:smartTag w:uri="urn:schemas-microsoft-com:office:smarttags" w:element="metricconverter">
        <w:smartTagPr>
          <w:attr w:name="ProductID" w:val="51 kg"/>
        </w:smartTagPr>
        <w:r w:rsidRPr="00535D0D">
          <w:t>51 kg</w:t>
        </w:r>
      </w:smartTag>
      <w:r w:rsidRPr="00535D0D">
        <w:t xml:space="preserve">, </w:t>
      </w:r>
      <w:smartTag w:uri="urn:schemas-microsoft-com:office:smarttags" w:element="metricconverter">
        <w:smartTagPr>
          <w:attr w:name="ProductID" w:val="-54 kg"/>
        </w:smartTagPr>
        <w:r w:rsidRPr="00535D0D">
          <w:t>-54 kg</w:t>
        </w:r>
      </w:smartTag>
      <w:r w:rsidRPr="00535D0D">
        <w:t xml:space="preserve">, -57kg,- </w:t>
      </w:r>
      <w:smartTag w:uri="urn:schemas-microsoft-com:office:smarttags" w:element="metricconverter">
        <w:smartTagPr>
          <w:attr w:name="ProductID" w:val="60 kg"/>
        </w:smartTagPr>
        <w:r w:rsidRPr="00535D0D">
          <w:t>60 kg</w:t>
        </w:r>
      </w:smartTag>
      <w:r w:rsidRPr="00535D0D">
        <w:t>,-</w:t>
      </w:r>
      <w:smartTag w:uri="urn:schemas-microsoft-com:office:smarttags" w:element="metricconverter">
        <w:smartTagPr>
          <w:attr w:name="ProductID" w:val="63,5 kg"/>
        </w:smartTagPr>
        <w:r w:rsidRPr="00535D0D">
          <w:t>63,5 kg</w:t>
        </w:r>
      </w:smartTag>
      <w:r w:rsidRPr="00535D0D">
        <w:t xml:space="preserve">, </w:t>
      </w:r>
      <w:smartTag w:uri="urn:schemas-microsoft-com:office:smarttags" w:element="metricconverter">
        <w:smartTagPr>
          <w:attr w:name="ProductID" w:val="-67 kg"/>
        </w:smartTagPr>
        <w:r w:rsidRPr="00535D0D">
          <w:t>-67 kg</w:t>
        </w:r>
      </w:smartTag>
      <w:r w:rsidRPr="00535D0D">
        <w:t xml:space="preserve">, </w:t>
      </w:r>
      <w:smartTag w:uri="urn:schemas-microsoft-com:office:smarttags" w:element="metricconverter">
        <w:smartTagPr>
          <w:attr w:name="ProductID" w:val="-71 kg"/>
        </w:smartTagPr>
        <w:r w:rsidRPr="00535D0D">
          <w:t>-71 kg</w:t>
        </w:r>
      </w:smartTag>
      <w:r w:rsidRPr="00535D0D">
        <w:t xml:space="preserve">, </w:t>
      </w:r>
      <w:smartTag w:uri="urn:schemas-microsoft-com:office:smarttags" w:element="metricconverter">
        <w:smartTagPr>
          <w:attr w:name="ProductID" w:val="-75 kg"/>
        </w:smartTagPr>
        <w:r w:rsidRPr="00535D0D">
          <w:t>-75 kg</w:t>
        </w:r>
      </w:smartTag>
      <w:r w:rsidRPr="00535D0D">
        <w:t xml:space="preserve">, </w:t>
      </w:r>
      <w:smartTag w:uri="urn:schemas-microsoft-com:office:smarttags" w:element="metricconverter">
        <w:smartTagPr>
          <w:attr w:name="ProductID" w:val="-81 kg"/>
        </w:smartTagPr>
        <w:r w:rsidRPr="00535D0D">
          <w:t>-81 kg</w:t>
        </w:r>
      </w:smartTag>
      <w:r w:rsidRPr="00535D0D">
        <w:t xml:space="preserve">, </w:t>
      </w:r>
      <w:smartTag w:uri="urn:schemas-microsoft-com:office:smarttags" w:element="metricconverter">
        <w:smartTagPr>
          <w:attr w:name="ProductID" w:val="86 kg"/>
        </w:smartTagPr>
        <w:r w:rsidRPr="00535D0D">
          <w:t>86 kg</w:t>
        </w:r>
      </w:smartTag>
      <w:r w:rsidRPr="00535D0D">
        <w:t>,-91 Kg, +91 kg.</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B-</w:t>
      </w:r>
      <w:proofErr w:type="spellStart"/>
      <w:r w:rsidRPr="00535D0D">
        <w:rPr>
          <w:b/>
          <w:bCs/>
          <w:u w:val="single"/>
        </w:rPr>
        <w:t>Divisyon</w:t>
      </w:r>
      <w:proofErr w:type="spellEnd"/>
      <w:r w:rsidRPr="00535D0D">
        <w:rPr>
          <w:b/>
          <w:bCs/>
          <w:u w:val="single"/>
        </w:rPr>
        <w:t xml:space="preserve"> Erkekler sıkletleri </w:t>
      </w:r>
      <w:r w:rsidRPr="00535D0D">
        <w:rPr>
          <w:b/>
          <w:bCs/>
          <w:color w:val="FF0000"/>
          <w:u w:val="single"/>
        </w:rPr>
        <w:t xml:space="preserve">: (B </w:t>
      </w:r>
      <w:proofErr w:type="spellStart"/>
      <w:r w:rsidRPr="00535D0D">
        <w:rPr>
          <w:b/>
          <w:bCs/>
          <w:color w:val="FF0000"/>
          <w:u w:val="single"/>
        </w:rPr>
        <w:t>Divisyona</w:t>
      </w:r>
      <w:proofErr w:type="spellEnd"/>
      <w:r w:rsidRPr="00535D0D">
        <w:rPr>
          <w:b/>
          <w:bCs/>
          <w:color w:val="FF0000"/>
          <w:u w:val="single"/>
        </w:rPr>
        <w:t xml:space="preserve"> 10. </w:t>
      </w:r>
      <w:proofErr w:type="spellStart"/>
      <w:r w:rsidRPr="00535D0D">
        <w:rPr>
          <w:b/>
          <w:bCs/>
          <w:color w:val="FF0000"/>
          <w:u w:val="single"/>
        </w:rPr>
        <w:t>khan</w:t>
      </w:r>
      <w:proofErr w:type="spellEnd"/>
      <w:r w:rsidRPr="00535D0D">
        <w:rPr>
          <w:b/>
          <w:bCs/>
          <w:color w:val="FF0000"/>
          <w:u w:val="single"/>
        </w:rPr>
        <w:t xml:space="preserve"> veya milli sporcular alınmayacaktır.)</w:t>
      </w:r>
      <w:r w:rsidRPr="00535D0D">
        <w:rPr>
          <w:b/>
          <w:bCs/>
          <w:u w:val="single"/>
        </w:rPr>
        <w:t xml:space="preserve"> </w:t>
      </w:r>
    </w:p>
    <w:p w:rsidR="00891A40" w:rsidRPr="00535D0D" w:rsidRDefault="00891A40" w:rsidP="00891A40">
      <w:pPr>
        <w:autoSpaceDE w:val="0"/>
        <w:autoSpaceDN w:val="0"/>
        <w:adjustRightInd w:val="0"/>
        <w:spacing w:before="240" w:after="240"/>
      </w:pPr>
      <w:r w:rsidRPr="00535D0D">
        <w:t>-48 Kg-</w:t>
      </w:r>
      <w:smartTag w:uri="urn:schemas-microsoft-com:office:smarttags" w:element="metricconverter">
        <w:smartTagPr>
          <w:attr w:name="ProductID" w:val="51 kg"/>
        </w:smartTagPr>
        <w:r w:rsidRPr="00535D0D">
          <w:t>51 kg</w:t>
        </w:r>
      </w:smartTag>
      <w:r w:rsidRPr="00535D0D">
        <w:t xml:space="preserve">, </w:t>
      </w:r>
      <w:smartTag w:uri="urn:schemas-microsoft-com:office:smarttags" w:element="metricconverter">
        <w:smartTagPr>
          <w:attr w:name="ProductID" w:val="-54 kg"/>
        </w:smartTagPr>
        <w:r w:rsidRPr="00535D0D">
          <w:t>-54 kg</w:t>
        </w:r>
      </w:smartTag>
      <w:r w:rsidRPr="00535D0D">
        <w:t xml:space="preserve">, -57kg,- </w:t>
      </w:r>
      <w:smartTag w:uri="urn:schemas-microsoft-com:office:smarttags" w:element="metricconverter">
        <w:smartTagPr>
          <w:attr w:name="ProductID" w:val="60 kg"/>
        </w:smartTagPr>
        <w:r w:rsidRPr="00535D0D">
          <w:t>60 kg</w:t>
        </w:r>
      </w:smartTag>
      <w:r w:rsidRPr="00535D0D">
        <w:t>,-</w:t>
      </w:r>
      <w:smartTag w:uri="urn:schemas-microsoft-com:office:smarttags" w:element="metricconverter">
        <w:smartTagPr>
          <w:attr w:name="ProductID" w:val="63,5 kg"/>
        </w:smartTagPr>
        <w:r w:rsidRPr="00535D0D">
          <w:t>63,5 kg</w:t>
        </w:r>
      </w:smartTag>
      <w:r w:rsidRPr="00535D0D">
        <w:t xml:space="preserve">, </w:t>
      </w:r>
      <w:smartTag w:uri="urn:schemas-microsoft-com:office:smarttags" w:element="metricconverter">
        <w:smartTagPr>
          <w:attr w:name="ProductID" w:val="-67 kg"/>
        </w:smartTagPr>
        <w:r w:rsidRPr="00535D0D">
          <w:t>-67 kg</w:t>
        </w:r>
      </w:smartTag>
      <w:r w:rsidRPr="00535D0D">
        <w:t xml:space="preserve">, </w:t>
      </w:r>
      <w:smartTag w:uri="urn:schemas-microsoft-com:office:smarttags" w:element="metricconverter">
        <w:smartTagPr>
          <w:attr w:name="ProductID" w:val="-71 kg"/>
        </w:smartTagPr>
        <w:r w:rsidRPr="00535D0D">
          <w:t>-71 kg</w:t>
        </w:r>
      </w:smartTag>
      <w:r w:rsidRPr="00535D0D">
        <w:t xml:space="preserve">, </w:t>
      </w:r>
      <w:smartTag w:uri="urn:schemas-microsoft-com:office:smarttags" w:element="metricconverter">
        <w:smartTagPr>
          <w:attr w:name="ProductID" w:val="-75 kg"/>
        </w:smartTagPr>
        <w:r w:rsidRPr="00535D0D">
          <w:t>-75 kg</w:t>
        </w:r>
      </w:smartTag>
      <w:r w:rsidRPr="00535D0D">
        <w:t xml:space="preserve">, </w:t>
      </w:r>
      <w:smartTag w:uri="urn:schemas-microsoft-com:office:smarttags" w:element="metricconverter">
        <w:smartTagPr>
          <w:attr w:name="ProductID" w:val="-81 kg"/>
        </w:smartTagPr>
        <w:r w:rsidRPr="00535D0D">
          <w:t>-81 kg</w:t>
        </w:r>
      </w:smartTag>
      <w:r w:rsidRPr="00535D0D">
        <w:t xml:space="preserve">, </w:t>
      </w:r>
      <w:smartTag w:uri="urn:schemas-microsoft-com:office:smarttags" w:element="metricconverter">
        <w:smartTagPr>
          <w:attr w:name="ProductID" w:val="86 kg"/>
        </w:smartTagPr>
        <w:r w:rsidRPr="00535D0D">
          <w:t>86 kg</w:t>
        </w:r>
      </w:smartTag>
      <w:r w:rsidRPr="00535D0D">
        <w:t>,-91 Kg, +91 kg.</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Bayanlar </w:t>
      </w:r>
      <w:proofErr w:type="gramStart"/>
      <w:r w:rsidRPr="00535D0D">
        <w:rPr>
          <w:b/>
          <w:bCs/>
          <w:u w:val="single"/>
        </w:rPr>
        <w:t>sıkletleri  :</w:t>
      </w:r>
      <w:proofErr w:type="gramEnd"/>
    </w:p>
    <w:p w:rsidR="00891A40" w:rsidRPr="00535D0D" w:rsidRDefault="00891A40" w:rsidP="00891A40">
      <w:pPr>
        <w:autoSpaceDE w:val="0"/>
        <w:autoSpaceDN w:val="0"/>
        <w:adjustRightInd w:val="0"/>
        <w:spacing w:before="240" w:after="240"/>
      </w:pPr>
      <w:r w:rsidRPr="00535D0D">
        <w:t>-45 Kg, -48 Kg-</w:t>
      </w:r>
      <w:smartTag w:uri="urn:schemas-microsoft-com:office:smarttags" w:element="metricconverter">
        <w:smartTagPr>
          <w:attr w:name="ProductID" w:val="51 kg"/>
        </w:smartTagPr>
        <w:r w:rsidRPr="00535D0D">
          <w:t>51 kg</w:t>
        </w:r>
      </w:smartTag>
      <w:r w:rsidRPr="00535D0D">
        <w:t xml:space="preserve">, </w:t>
      </w:r>
      <w:smartTag w:uri="urn:schemas-microsoft-com:office:smarttags" w:element="metricconverter">
        <w:smartTagPr>
          <w:attr w:name="ProductID" w:val="-54 kg"/>
        </w:smartTagPr>
        <w:r w:rsidRPr="00535D0D">
          <w:t>-54 kg</w:t>
        </w:r>
      </w:smartTag>
      <w:r w:rsidRPr="00535D0D">
        <w:t>, -57Kg, -</w:t>
      </w:r>
      <w:smartTag w:uri="urn:schemas-microsoft-com:office:smarttags" w:element="metricconverter">
        <w:smartTagPr>
          <w:attr w:name="ProductID" w:val="60 kg"/>
        </w:smartTagPr>
        <w:r w:rsidRPr="00535D0D">
          <w:t>60 kg</w:t>
        </w:r>
      </w:smartTag>
      <w:r w:rsidRPr="00535D0D">
        <w:t>, -</w:t>
      </w:r>
      <w:smartTag w:uri="urn:schemas-microsoft-com:office:smarttags" w:element="metricconverter">
        <w:smartTagPr>
          <w:attr w:name="ProductID" w:val="63,5 kg"/>
        </w:smartTagPr>
        <w:r w:rsidRPr="00535D0D">
          <w:t>63,5 kg</w:t>
        </w:r>
      </w:smartTag>
      <w:r w:rsidRPr="00535D0D">
        <w:t xml:space="preserve">, -67 Kg -71 kg, -75 kg  +75 Kg, </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3.MÜSABAKALARDA RAUND VE SÜRELER VE </w:t>
      </w:r>
      <w:proofErr w:type="gramStart"/>
      <w:r w:rsidRPr="00535D0D">
        <w:rPr>
          <w:b/>
          <w:bCs/>
          <w:u w:val="single"/>
        </w:rPr>
        <w:t>İTİRAZLAR :</w:t>
      </w:r>
      <w:proofErr w:type="gramEnd"/>
    </w:p>
    <w:p w:rsidR="00891A40" w:rsidRPr="00535D0D" w:rsidRDefault="00891A40" w:rsidP="00891A40">
      <w:pPr>
        <w:autoSpaceDE w:val="0"/>
        <w:autoSpaceDN w:val="0"/>
        <w:adjustRightInd w:val="0"/>
        <w:spacing w:before="240" w:after="240"/>
      </w:pPr>
      <w:r w:rsidRPr="00535D0D">
        <w:t xml:space="preserve">Müsabakalar </w:t>
      </w:r>
      <w:proofErr w:type="spellStart"/>
      <w:r w:rsidRPr="00535D0D">
        <w:t>Muaythai</w:t>
      </w:r>
      <w:proofErr w:type="spellEnd"/>
      <w:r w:rsidRPr="00535D0D">
        <w:t xml:space="preserve"> yönetmelik ve talimatları dâhilinde yapılacaktır.</w:t>
      </w:r>
    </w:p>
    <w:p w:rsidR="00891A40" w:rsidRPr="00535D0D" w:rsidRDefault="00891A40" w:rsidP="00891A40">
      <w:pPr>
        <w:autoSpaceDE w:val="0"/>
        <w:autoSpaceDN w:val="0"/>
        <w:adjustRightInd w:val="0"/>
        <w:spacing w:before="240" w:after="240"/>
        <w:jc w:val="both"/>
        <w:rPr>
          <w:b/>
          <w:bCs/>
        </w:rPr>
      </w:pPr>
      <w:r w:rsidRPr="00535D0D">
        <w:t xml:space="preserve">İtirazlar; Türkiye Üniversite Sporları Federasyonu Başkanlığının 2022 yılı Müsabaka Talimatı mevzuatına göre oluşturulacak komisyona 300 TL İtiraz ücreti ödenerek yapılabilecektir. İtiraz kurulunca haklı kabul edilen itirazların ücreti iade edilir, ancak itirazı haksız bulunanların itiraz ücretleri Türkiye Üniversite Sporları Federasyonun hesabına gelir kaydedilir. </w:t>
      </w:r>
    </w:p>
    <w:p w:rsidR="00891A40" w:rsidRPr="00535D0D" w:rsidRDefault="00891A40" w:rsidP="00891A40">
      <w:pPr>
        <w:autoSpaceDE w:val="0"/>
        <w:autoSpaceDN w:val="0"/>
        <w:adjustRightInd w:val="0"/>
        <w:spacing w:before="240" w:after="240"/>
        <w:rPr>
          <w:b/>
          <w:bCs/>
          <w:u w:val="single"/>
        </w:rPr>
      </w:pPr>
      <w:proofErr w:type="gramStart"/>
      <w:r w:rsidRPr="00535D0D">
        <w:rPr>
          <w:b/>
          <w:bCs/>
          <w:u w:val="single"/>
        </w:rPr>
        <w:t>Erkekler  veya</w:t>
      </w:r>
      <w:proofErr w:type="gramEnd"/>
      <w:r w:rsidRPr="00535D0D">
        <w:rPr>
          <w:b/>
          <w:bCs/>
          <w:u w:val="single"/>
        </w:rPr>
        <w:t xml:space="preserve"> Bayanlar Kategorisi raunt ve süreler:</w:t>
      </w:r>
    </w:p>
    <w:p w:rsidR="00891A40" w:rsidRPr="00535D0D" w:rsidRDefault="00891A40" w:rsidP="00891A40">
      <w:pPr>
        <w:autoSpaceDE w:val="0"/>
        <w:autoSpaceDN w:val="0"/>
        <w:adjustRightInd w:val="0"/>
        <w:spacing w:before="240" w:after="240"/>
        <w:jc w:val="both"/>
        <w:rPr>
          <w:b/>
          <w:bCs/>
        </w:rPr>
      </w:pPr>
      <w:r w:rsidRPr="00535D0D">
        <w:t xml:space="preserve">A </w:t>
      </w:r>
      <w:proofErr w:type="spellStart"/>
      <w:r w:rsidRPr="00535D0D">
        <w:t>Divisyon</w:t>
      </w:r>
      <w:proofErr w:type="spellEnd"/>
      <w:r w:rsidRPr="00535D0D">
        <w:t xml:space="preserve"> maçları 3 dakika’ dan 3 </w:t>
      </w:r>
      <w:proofErr w:type="spellStart"/>
      <w:r w:rsidRPr="00535D0D">
        <w:t>Raund</w:t>
      </w:r>
      <w:proofErr w:type="spellEnd"/>
      <w:r w:rsidRPr="00535D0D">
        <w:t xml:space="preserve"> oynanır, 1 dakika dinlenme arası verilir, </w:t>
      </w:r>
      <w:r>
        <w:t xml:space="preserve">B </w:t>
      </w:r>
      <w:proofErr w:type="spellStart"/>
      <w:r>
        <w:t>D</w:t>
      </w:r>
      <w:r w:rsidRPr="00535D0D">
        <w:t>ivisyon</w:t>
      </w:r>
      <w:proofErr w:type="spellEnd"/>
      <w:r w:rsidRPr="00535D0D">
        <w:t xml:space="preserve"> 2 dakika’ dan 3 </w:t>
      </w:r>
      <w:proofErr w:type="spellStart"/>
      <w:r w:rsidRPr="00535D0D">
        <w:t>Raund</w:t>
      </w:r>
      <w:proofErr w:type="spellEnd"/>
      <w:r w:rsidRPr="00535D0D">
        <w:t xml:space="preserve"> oynanır, 1 dakika dinlenme arası verilir</w:t>
      </w:r>
      <w:r>
        <w:t xml:space="preserve">. B </w:t>
      </w:r>
      <w:proofErr w:type="spellStart"/>
      <w:r>
        <w:t>Divis</w:t>
      </w:r>
      <w:r w:rsidRPr="00535D0D">
        <w:t>yonda</w:t>
      </w:r>
      <w:proofErr w:type="spellEnd"/>
      <w:r w:rsidRPr="00535D0D">
        <w:t xml:space="preserve">, öteki zorunlu malzemelerin </w:t>
      </w:r>
      <w:proofErr w:type="gramStart"/>
      <w:r w:rsidRPr="00535D0D">
        <w:t>dışında  vücut</w:t>
      </w:r>
      <w:proofErr w:type="gramEnd"/>
      <w:r w:rsidRPr="00535D0D">
        <w:t xml:space="preserve"> koruyucusu kullanmak zorunludur.</w:t>
      </w:r>
      <w:r w:rsidRPr="00535D0D">
        <w:rPr>
          <w:b/>
          <w:bCs/>
        </w:rPr>
        <w:t xml:space="preserve">  </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 xml:space="preserve">4.MÜSABAKAYA </w:t>
      </w:r>
      <w:proofErr w:type="gramStart"/>
      <w:r w:rsidRPr="00535D0D">
        <w:rPr>
          <w:b/>
          <w:bCs/>
          <w:u w:val="single"/>
        </w:rPr>
        <w:t>KATILIM :</w:t>
      </w:r>
      <w:proofErr w:type="gramEnd"/>
    </w:p>
    <w:p w:rsidR="00891A40" w:rsidRPr="00535D0D" w:rsidRDefault="00891A40" w:rsidP="00891A40">
      <w:pPr>
        <w:autoSpaceDE w:val="0"/>
        <w:autoSpaceDN w:val="0"/>
        <w:adjustRightInd w:val="0"/>
        <w:spacing w:before="240" w:after="240"/>
        <w:jc w:val="both"/>
      </w:pPr>
      <w:r w:rsidRPr="00535D0D">
        <w:t xml:space="preserve">Üniversiteler her sıklette 1 (bir) sporcu ile katılabilir. Kafile listeleri onaylandıktan sonra üzerinde değişiklik yapılmış, eklenti, silinti, kazıntı, tahrifat yapılmış listeler geçersiz sayılır. </w:t>
      </w:r>
    </w:p>
    <w:p w:rsidR="00891A40" w:rsidRPr="00535D0D" w:rsidRDefault="00891A40" w:rsidP="00891A40">
      <w:pPr>
        <w:autoSpaceDE w:val="0"/>
        <w:autoSpaceDN w:val="0"/>
        <w:adjustRightInd w:val="0"/>
        <w:spacing w:before="240" w:after="240"/>
        <w:jc w:val="both"/>
        <w:rPr>
          <w:b/>
        </w:rPr>
      </w:pPr>
      <w:r w:rsidRPr="00535D0D">
        <w:t xml:space="preserve">Kayıt ve kontrol sırasında kafile başkanlarının, takımlarındaki sporcuların 2022 yılı Üniversite Sporları Federasyonu Sporcu lisanslarını, fotoğraflı öğrenci kimlik kartını ibraz etmeleri zorunludur, evrakları ibraz edilemeyen sporcular kesinlikle müsabakalara alınmayacaktır. </w:t>
      </w:r>
      <w:r w:rsidRPr="00535D0D">
        <w:rPr>
          <w:b/>
        </w:rPr>
        <w:t xml:space="preserve">Sporculardan </w:t>
      </w:r>
      <w:proofErr w:type="spellStart"/>
      <w:r w:rsidRPr="00535D0D">
        <w:rPr>
          <w:b/>
        </w:rPr>
        <w:t>Khan</w:t>
      </w:r>
      <w:proofErr w:type="spellEnd"/>
      <w:r w:rsidRPr="00535D0D">
        <w:rPr>
          <w:b/>
        </w:rPr>
        <w:t xml:space="preserve"> (Sporcu Derece Durumu) şartı aranmayacaktır. Ancak </w:t>
      </w:r>
      <w:proofErr w:type="spellStart"/>
      <w:r w:rsidRPr="00535D0D">
        <w:rPr>
          <w:b/>
        </w:rPr>
        <w:t>Muaythai</w:t>
      </w:r>
      <w:proofErr w:type="spellEnd"/>
      <w:r w:rsidRPr="00535D0D">
        <w:rPr>
          <w:b/>
        </w:rPr>
        <w:t xml:space="preserve"> Federasyonunda 10. </w:t>
      </w:r>
      <w:proofErr w:type="spellStart"/>
      <w:r w:rsidRPr="00535D0D">
        <w:rPr>
          <w:b/>
        </w:rPr>
        <w:t>khan</w:t>
      </w:r>
      <w:proofErr w:type="spellEnd"/>
      <w:r w:rsidRPr="00535D0D">
        <w:rPr>
          <w:b/>
        </w:rPr>
        <w:t xml:space="preserve"> veya milli sporcu </w:t>
      </w:r>
      <w:r>
        <w:rPr>
          <w:b/>
        </w:rPr>
        <w:t>unvan</w:t>
      </w:r>
      <w:r w:rsidRPr="00535D0D">
        <w:rPr>
          <w:b/>
        </w:rPr>
        <w:t>ına</w:t>
      </w:r>
      <w:r w:rsidRPr="00535D0D">
        <w:rPr>
          <w:b/>
        </w:rPr>
        <w:t xml:space="preserve"> sahip sporcuların B </w:t>
      </w:r>
      <w:proofErr w:type="spellStart"/>
      <w:r w:rsidRPr="00535D0D">
        <w:rPr>
          <w:b/>
        </w:rPr>
        <w:t>divisyona</w:t>
      </w:r>
      <w:proofErr w:type="spellEnd"/>
      <w:r w:rsidRPr="00535D0D">
        <w:rPr>
          <w:b/>
        </w:rPr>
        <w:t xml:space="preserve"> katılmalarına müsaade edilmeyecektir. Bu kuralın dışında yarışan sporcular sonradan tespit edilse dahi diskalifiye edilecektir. </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5.</w:t>
      </w:r>
      <w:proofErr w:type="gramStart"/>
      <w:r w:rsidRPr="00535D0D">
        <w:rPr>
          <w:b/>
          <w:bCs/>
          <w:u w:val="single"/>
        </w:rPr>
        <w:t>ANTRENÖR , SPORCULAR</w:t>
      </w:r>
      <w:proofErr w:type="gramEnd"/>
      <w:r w:rsidRPr="00535D0D">
        <w:rPr>
          <w:b/>
          <w:bCs/>
          <w:u w:val="single"/>
        </w:rPr>
        <w:t xml:space="preserve"> VE HAKEMLER :</w:t>
      </w:r>
    </w:p>
    <w:p w:rsidR="00891A40" w:rsidRPr="00535D0D" w:rsidRDefault="00891A40" w:rsidP="00891A40">
      <w:pPr>
        <w:autoSpaceDE w:val="0"/>
        <w:autoSpaceDN w:val="0"/>
        <w:adjustRightInd w:val="0"/>
        <w:spacing w:before="240" w:after="240"/>
        <w:jc w:val="both"/>
        <w:rPr>
          <w:b/>
          <w:bCs/>
        </w:rPr>
      </w:pPr>
      <w:r w:rsidRPr="00535D0D">
        <w:t>Antrenörler sadece eşofman ile ring köselerine çıkacaklar, yanlarında yalnızca yine eşofmanlı olan bir yardımcı bulunduracaklar ve kendilerine tahsis edilen sandalye de oturacaklardır, sporcuları müsabaka</w:t>
      </w:r>
      <w:r>
        <w:t xml:space="preserve"> </w:t>
      </w:r>
      <w:r w:rsidRPr="00535D0D">
        <w:t>yaparken ayağa kalkmak, sporcuya bağırmak, hakem veya yöneticilerle konuşmaları, müsabaka devam</w:t>
      </w:r>
      <w:r>
        <w:t xml:space="preserve"> </w:t>
      </w:r>
      <w:r w:rsidRPr="00535D0D">
        <w:t>ederken itiraz etmeleri yasaktır, talimata uymayan kişiler disiplin kuruluna sevk edilecektir.</w:t>
      </w:r>
      <w:bookmarkStart w:id="0" w:name="_GoBack"/>
      <w:bookmarkEnd w:id="0"/>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lastRenderedPageBreak/>
        <w:t xml:space="preserve">6.MÜSABIK SPORCULARDA </w:t>
      </w:r>
      <w:proofErr w:type="gramStart"/>
      <w:r w:rsidRPr="00535D0D">
        <w:rPr>
          <w:b/>
          <w:bCs/>
          <w:u w:val="single"/>
        </w:rPr>
        <w:t>MECBURİYETLER :</w:t>
      </w:r>
      <w:proofErr w:type="gramEnd"/>
    </w:p>
    <w:p w:rsidR="00891A40" w:rsidRDefault="00891A40" w:rsidP="00891A40">
      <w:pPr>
        <w:spacing w:before="240" w:after="240"/>
        <w:jc w:val="both"/>
      </w:pPr>
      <w:r w:rsidRPr="00535D0D">
        <w:t xml:space="preserve">Sporcular; müsabakalarda belirlenmiş olan ve logo anlaşması gereğince; Türkiye </w:t>
      </w:r>
      <w:proofErr w:type="spellStart"/>
      <w:r w:rsidRPr="00535D0D">
        <w:t>Muaythai</w:t>
      </w:r>
      <w:proofErr w:type="spellEnd"/>
      <w:r w:rsidRPr="00535D0D">
        <w:t xml:space="preserve"> Federasyonu logosunu taşıyan, Siyah Şort ve Üst Mavi veya Kırmızı atlet, IFMA Talimatı gereğince B </w:t>
      </w:r>
      <w:proofErr w:type="spellStart"/>
      <w:r w:rsidRPr="00535D0D">
        <w:t>divi</w:t>
      </w:r>
      <w:r>
        <w:t>s</w:t>
      </w:r>
      <w:r w:rsidRPr="00535D0D">
        <w:t>yon</w:t>
      </w:r>
      <w:proofErr w:type="spellEnd"/>
      <w:r w:rsidRPr="00535D0D">
        <w:t xml:space="preserve"> için v</w:t>
      </w:r>
      <w:r>
        <w:t>ü</w:t>
      </w:r>
      <w:r w:rsidRPr="00535D0D">
        <w:t xml:space="preserve">cut koruyucu, bayan sporcular için göğüs koruyucu, tüm kategoriler için boks </w:t>
      </w:r>
      <w:proofErr w:type="gramStart"/>
      <w:r w:rsidRPr="00535D0D">
        <w:t>eldiveni , kask</w:t>
      </w:r>
      <w:proofErr w:type="gramEnd"/>
      <w:r w:rsidRPr="00535D0D">
        <w:t xml:space="preserve">, kaval koruyucu, dişlik, haya koruyucu, bandaj dahil tüm malzemeler, logo anlaşması gereğince Dragon veya </w:t>
      </w:r>
      <w:proofErr w:type="spellStart"/>
      <w:r w:rsidRPr="00535D0D">
        <w:t>Whiteface</w:t>
      </w:r>
      <w:proofErr w:type="spellEnd"/>
      <w:r w:rsidRPr="00535D0D">
        <w:t xml:space="preserve"> markalı ve Türkiye </w:t>
      </w:r>
      <w:proofErr w:type="spellStart"/>
      <w:r w:rsidRPr="00535D0D">
        <w:t>Muaythai</w:t>
      </w:r>
      <w:proofErr w:type="spellEnd"/>
      <w:r w:rsidRPr="00535D0D">
        <w:t xml:space="preserve"> Federasyonu logosunu taşımak zorundadır .Sporcular malzemeleri kendileri temin edecek ve giyineceklerdir. </w:t>
      </w:r>
    </w:p>
    <w:p w:rsidR="00891A40" w:rsidRDefault="00891A40" w:rsidP="00891A40">
      <w:pPr>
        <w:spacing w:before="240" w:after="240"/>
        <w:jc w:val="both"/>
      </w:pPr>
      <w:r w:rsidRPr="00535D0D">
        <w:rPr>
          <w:b/>
        </w:rPr>
        <w:t>Federasyon malzeme temini yapmayacaktır.</w:t>
      </w:r>
      <w:r w:rsidRPr="00535D0D">
        <w:t xml:space="preserve">  </w:t>
      </w:r>
    </w:p>
    <w:p w:rsidR="00891A40" w:rsidRDefault="00891A40" w:rsidP="00891A40">
      <w:pPr>
        <w:spacing w:before="240" w:after="240"/>
        <w:jc w:val="both"/>
      </w:pPr>
      <w:r w:rsidRPr="00535D0D">
        <w:t xml:space="preserve">Dragon veya </w:t>
      </w:r>
      <w:proofErr w:type="spellStart"/>
      <w:r w:rsidRPr="00535D0D">
        <w:t>Whiteface</w:t>
      </w:r>
      <w:proofErr w:type="spellEnd"/>
      <w:r w:rsidRPr="00535D0D">
        <w:t xml:space="preserve"> markası dışında Türkiye </w:t>
      </w:r>
      <w:proofErr w:type="spellStart"/>
      <w:r w:rsidRPr="00535D0D">
        <w:t>Muaythai</w:t>
      </w:r>
      <w:proofErr w:type="spellEnd"/>
      <w:r w:rsidRPr="00535D0D">
        <w:t xml:space="preserve"> Federasyonu</w:t>
      </w:r>
      <w:r>
        <w:t xml:space="preserve"> veya </w:t>
      </w:r>
      <w:proofErr w:type="spellStart"/>
      <w:r>
        <w:t>IFMA’</w:t>
      </w:r>
      <w:r w:rsidRPr="00535D0D">
        <w:t>nın</w:t>
      </w:r>
      <w:proofErr w:type="spellEnd"/>
      <w:r w:rsidRPr="00535D0D">
        <w:t xml:space="preserve"> </w:t>
      </w:r>
      <w:r>
        <w:t>l</w:t>
      </w:r>
      <w:r w:rsidRPr="00535D0D">
        <w:t xml:space="preserve">ogosunu taşımayan başka firmaların </w:t>
      </w:r>
      <w:proofErr w:type="gramStart"/>
      <w:r w:rsidRPr="00535D0D">
        <w:t>ekipmanlarının</w:t>
      </w:r>
      <w:proofErr w:type="gramEnd"/>
      <w:r w:rsidRPr="00535D0D">
        <w:t xml:space="preserve"> kullanmasına kesinlikle müsaade edilmeyecektir. Malzeme değişimi sebebiyle maçın geç başlamasına sebep olan köşe ye maçın başlangıcında hakem tarafından Ceza puanı ‘</w:t>
      </w:r>
      <w:proofErr w:type="spellStart"/>
      <w:r w:rsidRPr="00535D0D">
        <w:t>Warning</w:t>
      </w:r>
      <w:proofErr w:type="spellEnd"/>
      <w:r w:rsidRPr="00535D0D">
        <w:t>’ v</w:t>
      </w:r>
      <w:r>
        <w:t>erilir</w:t>
      </w:r>
      <w:r w:rsidRPr="00535D0D">
        <w:t xml:space="preserve">. Maçın başlamasını 2 dakikayı aşan şekilde gecikmeler de maç WO ile sonlanır. </w:t>
      </w:r>
    </w:p>
    <w:p w:rsidR="00891A40" w:rsidRPr="00535D0D" w:rsidRDefault="00891A40" w:rsidP="00891A40">
      <w:pPr>
        <w:spacing w:before="240" w:after="240"/>
        <w:jc w:val="both"/>
        <w:rPr>
          <w:b/>
          <w:color w:val="000000"/>
        </w:rPr>
      </w:pPr>
      <w:r w:rsidRPr="00535D0D">
        <w:rPr>
          <w:b/>
          <w:color w:val="000000"/>
        </w:rPr>
        <w:t xml:space="preserve">Müsabakalara katılan tüm idareci, </w:t>
      </w:r>
      <w:proofErr w:type="gramStart"/>
      <w:r w:rsidRPr="00535D0D">
        <w:rPr>
          <w:b/>
          <w:color w:val="000000"/>
        </w:rPr>
        <w:t>antrenör</w:t>
      </w:r>
      <w:proofErr w:type="gramEnd"/>
      <w:r w:rsidRPr="00535D0D">
        <w:rPr>
          <w:b/>
          <w:color w:val="000000"/>
        </w:rPr>
        <w:t xml:space="preserve"> ve sporcular, belirlenen kılık-kıyafet talimatları esaslarına uyacaklardır,  aksi davranışta bulunanlar hakkında gereken yasal işlem yapılacaktır.</w:t>
      </w:r>
    </w:p>
    <w:p w:rsidR="00891A40" w:rsidRPr="00535D0D" w:rsidRDefault="00891A40" w:rsidP="00891A40">
      <w:pPr>
        <w:shd w:val="clear" w:color="auto" w:fill="F2F2F2"/>
        <w:autoSpaceDE w:val="0"/>
        <w:autoSpaceDN w:val="0"/>
        <w:adjustRightInd w:val="0"/>
        <w:spacing w:before="240" w:after="240"/>
        <w:rPr>
          <w:b/>
          <w:bCs/>
          <w:u w:val="single"/>
        </w:rPr>
      </w:pPr>
      <w:r w:rsidRPr="00535D0D">
        <w:rPr>
          <w:b/>
          <w:bCs/>
          <w:u w:val="single"/>
        </w:rPr>
        <w:t>7.</w:t>
      </w:r>
      <w:proofErr w:type="gramStart"/>
      <w:r w:rsidRPr="00535D0D">
        <w:rPr>
          <w:b/>
          <w:bCs/>
          <w:u w:val="single"/>
        </w:rPr>
        <w:t>ÖDÜLLER :</w:t>
      </w:r>
      <w:proofErr w:type="gramEnd"/>
    </w:p>
    <w:p w:rsidR="00891A40" w:rsidRPr="00535D0D" w:rsidRDefault="00891A40" w:rsidP="00891A40">
      <w:pPr>
        <w:autoSpaceDE w:val="0"/>
        <w:autoSpaceDN w:val="0"/>
        <w:adjustRightInd w:val="0"/>
        <w:spacing w:before="240" w:after="240"/>
        <w:jc w:val="both"/>
      </w:pPr>
      <w:r w:rsidRPr="00535D0D">
        <w:t>Müsabakalarda ilk dört dereceye (1, 2, 3,</w:t>
      </w:r>
      <w:r>
        <w:t xml:space="preserve"> </w:t>
      </w:r>
      <w:r w:rsidRPr="00535D0D">
        <w:t>3) giren sporculara Madalya ve Dereceye giren Üniversitelere Türkiye Üniversite Sporları Federasyon tarafından kupaları verilecektir.</w:t>
      </w:r>
    </w:p>
    <w:p w:rsidR="00891A40" w:rsidRPr="00535D0D" w:rsidRDefault="00891A40" w:rsidP="00891A40">
      <w:pPr>
        <w:shd w:val="clear" w:color="auto" w:fill="F2F2F2"/>
        <w:autoSpaceDE w:val="0"/>
        <w:autoSpaceDN w:val="0"/>
        <w:adjustRightInd w:val="0"/>
        <w:spacing w:before="240" w:after="240"/>
        <w:rPr>
          <w:rFonts w:eastAsia="Calibri"/>
          <w:lang w:eastAsia="en-US"/>
        </w:rPr>
      </w:pPr>
      <w:r w:rsidRPr="00535D0D">
        <w:rPr>
          <w:rFonts w:eastAsia="Calibri"/>
          <w:b/>
          <w:lang w:eastAsia="en-US"/>
        </w:rPr>
        <w:t>8.ORGANİZASYON KOMİTESİ</w:t>
      </w:r>
      <w:r w:rsidRPr="00535D0D">
        <w:rPr>
          <w:rFonts w:eastAsia="Calibri"/>
          <w:lang w:eastAsia="en-US"/>
        </w:rPr>
        <w:t>:</w:t>
      </w:r>
    </w:p>
    <w:p w:rsidR="00891A40" w:rsidRPr="00535D0D" w:rsidRDefault="00891A40" w:rsidP="00891A40">
      <w:pPr>
        <w:autoSpaceDE w:val="0"/>
        <w:autoSpaceDN w:val="0"/>
        <w:adjustRightInd w:val="0"/>
        <w:spacing w:before="240" w:after="240"/>
        <w:jc w:val="both"/>
        <w:rPr>
          <w:rFonts w:eastAsia="Calibri"/>
          <w:color w:val="000000"/>
        </w:rPr>
      </w:pPr>
      <w:r w:rsidRPr="00535D0D">
        <w:rPr>
          <w:rFonts w:eastAsia="Calibri"/>
          <w:lang w:eastAsia="en-US"/>
        </w:rPr>
        <w:t>Açıklamalarda yer almayan hususlarda karar verme yetkisi Federasyonu</w:t>
      </w:r>
      <w:r>
        <w:rPr>
          <w:rFonts w:eastAsia="Calibri"/>
          <w:lang w:eastAsia="en-US"/>
        </w:rPr>
        <w:t xml:space="preserve"> temsilen oluşturulacak Tertip </w:t>
      </w:r>
      <w:r w:rsidRPr="00535D0D">
        <w:rPr>
          <w:rFonts w:eastAsia="Calibri"/>
          <w:lang w:eastAsia="en-US"/>
        </w:rPr>
        <w:t>Komitesine aittir.</w:t>
      </w:r>
      <w:r w:rsidRPr="00535D0D">
        <w:rPr>
          <w:rFonts w:eastAsia="Calibri"/>
          <w:color w:val="000000"/>
        </w:rPr>
        <w:t xml:space="preserve"> </w:t>
      </w:r>
    </w:p>
    <w:p w:rsidR="00891A40" w:rsidRPr="00535D0D" w:rsidRDefault="00891A40" w:rsidP="00891A40">
      <w:pPr>
        <w:shd w:val="clear" w:color="auto" w:fill="F2F2F2"/>
        <w:autoSpaceDE w:val="0"/>
        <w:autoSpaceDN w:val="0"/>
        <w:adjustRightInd w:val="0"/>
        <w:spacing w:before="240" w:after="240"/>
        <w:jc w:val="both"/>
        <w:rPr>
          <w:rFonts w:eastAsia="Calibri"/>
          <w:b/>
          <w:lang w:eastAsia="en-US"/>
        </w:rPr>
      </w:pPr>
      <w:r w:rsidRPr="00535D0D">
        <w:rPr>
          <w:rFonts w:eastAsia="Calibri"/>
          <w:b/>
          <w:lang w:eastAsia="en-US"/>
        </w:rPr>
        <w:t>9. COVİD-19 PANDEMİ TEDBİRLERİ:</w:t>
      </w:r>
    </w:p>
    <w:p w:rsidR="00891A40" w:rsidRPr="00535D0D" w:rsidRDefault="00891A40" w:rsidP="00891A40">
      <w:pPr>
        <w:autoSpaceDE w:val="0"/>
        <w:autoSpaceDN w:val="0"/>
        <w:adjustRightInd w:val="0"/>
        <w:spacing w:before="240" w:after="240"/>
        <w:jc w:val="both"/>
        <w:rPr>
          <w:rFonts w:eastAsia="Calibri"/>
          <w:color w:val="000000"/>
        </w:rPr>
      </w:pPr>
      <w:r w:rsidRPr="00535D0D">
        <w:rPr>
          <w:rFonts w:eastAsia="Calibri"/>
          <w:color w:val="000000"/>
        </w:rPr>
        <w:t xml:space="preserve">Faaliyette yer alacak Sporcu, Antrenör, İdareci ve Hakemler, faaliyet katılabilmek için en az 2 doz </w:t>
      </w:r>
      <w:proofErr w:type="spellStart"/>
      <w:r w:rsidRPr="00535D0D">
        <w:rPr>
          <w:rFonts w:eastAsia="Calibri"/>
          <w:color w:val="000000"/>
        </w:rPr>
        <w:t>Covid</w:t>
      </w:r>
      <w:proofErr w:type="spellEnd"/>
      <w:r w:rsidRPr="00535D0D">
        <w:rPr>
          <w:rFonts w:eastAsia="Calibri"/>
          <w:color w:val="000000"/>
        </w:rPr>
        <w:t xml:space="preserve"> 19 aşı olduklarına dair aşılama belgesini veya 6 ay içerisinde geçirilmiş </w:t>
      </w:r>
      <w:proofErr w:type="spellStart"/>
      <w:r w:rsidRPr="00535D0D">
        <w:rPr>
          <w:rFonts w:eastAsia="Calibri"/>
          <w:color w:val="000000"/>
        </w:rPr>
        <w:t>Covid</w:t>
      </w:r>
      <w:proofErr w:type="spellEnd"/>
      <w:r w:rsidRPr="00535D0D">
        <w:rPr>
          <w:rFonts w:eastAsia="Calibri"/>
          <w:color w:val="000000"/>
        </w:rPr>
        <w:t xml:space="preserve"> 19 bağışıklık belgesini ibraz etmek zorundadırlar. Bu belgelere sahip olmayan aşısız katılımcıların, 48 saat içinde alınmış </w:t>
      </w:r>
      <w:proofErr w:type="spellStart"/>
      <w:r w:rsidRPr="00535D0D">
        <w:rPr>
          <w:rFonts w:eastAsia="Calibri"/>
          <w:color w:val="000000"/>
        </w:rPr>
        <w:t>Covid</w:t>
      </w:r>
      <w:proofErr w:type="spellEnd"/>
      <w:r w:rsidRPr="00535D0D">
        <w:rPr>
          <w:rFonts w:eastAsia="Calibri"/>
          <w:color w:val="000000"/>
        </w:rPr>
        <w:t xml:space="preserve"> 19 Negatif Test sonucu ibraz etmeleri mecburidir. Bu belgeleri ibraz edemeyenler müsabakalara ve seyirci olarak dahi müsabaka alanına alınmayacaklardır. </w:t>
      </w:r>
    </w:p>
    <w:p w:rsidR="00891A40" w:rsidRPr="00535D0D" w:rsidRDefault="00891A40" w:rsidP="00891A40">
      <w:pPr>
        <w:autoSpaceDE w:val="0"/>
        <w:autoSpaceDN w:val="0"/>
        <w:adjustRightInd w:val="0"/>
        <w:spacing w:before="240" w:after="240"/>
        <w:jc w:val="both"/>
        <w:rPr>
          <w:rFonts w:eastAsia="Calibri"/>
          <w:color w:val="000000"/>
        </w:rPr>
      </w:pPr>
      <w:r w:rsidRPr="00535D0D">
        <w:rPr>
          <w:rFonts w:eastAsia="Calibri"/>
          <w:color w:val="000000"/>
        </w:rPr>
        <w:t xml:space="preserve">Faaliyet, </w:t>
      </w:r>
      <w:proofErr w:type="spellStart"/>
      <w:r w:rsidRPr="00535D0D">
        <w:rPr>
          <w:rFonts w:eastAsia="Calibri"/>
          <w:color w:val="000000"/>
        </w:rPr>
        <w:t>Covid</w:t>
      </w:r>
      <w:proofErr w:type="spellEnd"/>
      <w:r w:rsidRPr="00535D0D">
        <w:rPr>
          <w:rFonts w:eastAsia="Calibri"/>
          <w:color w:val="000000"/>
        </w:rPr>
        <w:t xml:space="preserve"> 19 Salgını tedbirleri kapsamında düzenleneceğinden görevli personel HARİCİNDE, Seyirci, Misafir, Ziyaretçi kabul edilmeyecektir.</w:t>
      </w:r>
    </w:p>
    <w:p w:rsidR="00891A40" w:rsidRPr="00535D0D" w:rsidRDefault="00891A40" w:rsidP="00891A40">
      <w:pPr>
        <w:autoSpaceDE w:val="0"/>
        <w:autoSpaceDN w:val="0"/>
        <w:adjustRightInd w:val="0"/>
        <w:spacing w:before="240" w:after="240"/>
        <w:jc w:val="both"/>
        <w:rPr>
          <w:rFonts w:eastAsia="Calibri"/>
          <w:color w:val="000000"/>
        </w:rPr>
      </w:pPr>
      <w:r w:rsidRPr="00535D0D">
        <w:rPr>
          <w:rFonts w:eastAsia="Calibri"/>
          <w:color w:val="000000"/>
        </w:rPr>
        <w:t xml:space="preserve">Müsabaka alanı girişinde tüm katılımcıların “HES” kodu kontrolleri, “ATEŞ” ölçümleri yapılarak uygun olanlar kabul edilecektir. Sağlık Bakanlığı Covid-19 tedbirleri nedeniyle tüm alanlarda “MASKE” kullanımı zorunludur, sosyal mesafe ve </w:t>
      </w:r>
      <w:proofErr w:type="gramStart"/>
      <w:r w:rsidRPr="00535D0D">
        <w:rPr>
          <w:rFonts w:eastAsia="Calibri"/>
          <w:color w:val="000000"/>
        </w:rPr>
        <w:t>hijyen</w:t>
      </w:r>
      <w:proofErr w:type="gramEnd"/>
      <w:r w:rsidRPr="00535D0D">
        <w:rPr>
          <w:rFonts w:eastAsia="Calibri"/>
          <w:color w:val="000000"/>
        </w:rPr>
        <w:t xml:space="preserve"> kurallarına uyulması şarttır. </w:t>
      </w:r>
    </w:p>
    <w:p w:rsidR="00A365F2" w:rsidRDefault="00A365F2"/>
    <w:sectPr w:rsidR="00A365F2" w:rsidSect="00891A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0"/>
    <w:rsid w:val="004C71D8"/>
    <w:rsid w:val="00891A40"/>
    <w:rsid w:val="00A36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14C58-E18B-4BC3-8694-B32B5D40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91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tusf.org/" TargetMode="External"/><Relationship Id="rId3" Type="http://schemas.openxmlformats.org/officeDocument/2006/relationships/webSettings" Target="webSettings.xml"/><Relationship Id="rId7" Type="http://schemas.openxmlformats.org/officeDocument/2006/relationships/hyperlink" Target="http://extranet.tus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ULUSEN</dc:creator>
  <cp:keywords/>
  <dc:description/>
  <cp:lastModifiedBy>Halil ULUSEN</cp:lastModifiedBy>
  <cp:revision>1</cp:revision>
  <dcterms:created xsi:type="dcterms:W3CDTF">2022-02-23T10:45:00Z</dcterms:created>
  <dcterms:modified xsi:type="dcterms:W3CDTF">2022-02-23T10:53:00Z</dcterms:modified>
</cp:coreProperties>
</file>