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6B" w:rsidRDefault="009B396B" w:rsidP="009B396B">
      <w:pPr>
        <w:pStyle w:val="GvdeMetni"/>
        <w:ind w:left="3418" w:right="3418"/>
        <w:jc w:val="center"/>
      </w:pPr>
    </w:p>
    <w:p w:rsidR="009B396B" w:rsidRDefault="009B396B" w:rsidP="009B396B">
      <w:pPr>
        <w:pStyle w:val="GvdeMetni"/>
        <w:ind w:left="3418" w:right="3418"/>
        <w:jc w:val="center"/>
      </w:pPr>
    </w:p>
    <w:p w:rsidR="009B396B" w:rsidRPr="00EB456B" w:rsidRDefault="009B396B" w:rsidP="009B396B">
      <w:pPr>
        <w:pStyle w:val="GvdeMetni"/>
        <w:tabs>
          <w:tab w:val="left" w:pos="8875"/>
        </w:tabs>
        <w:spacing w:before="125"/>
        <w:ind w:left="113"/>
      </w:pPr>
      <w:r w:rsidRPr="00EB456B">
        <w:tab/>
      </w:r>
    </w:p>
    <w:p w:rsidR="009B396B" w:rsidRPr="009B396B" w:rsidRDefault="009B396B" w:rsidP="009B396B">
      <w:pPr>
        <w:pStyle w:val="GvdeMetni"/>
        <w:ind w:left="3418" w:right="3418"/>
        <w:jc w:val="center"/>
        <w:rPr>
          <w:b/>
        </w:rPr>
      </w:pPr>
      <w:r w:rsidRPr="009B396B">
        <w:rPr>
          <w:b/>
        </w:rPr>
        <w:t>MUAYTHAİ ÖZEL GALA MÜSABAKALARI TALİMATI</w:t>
      </w:r>
    </w:p>
    <w:p w:rsidR="009B396B" w:rsidRDefault="009B396B" w:rsidP="009B396B">
      <w:pPr>
        <w:pStyle w:val="GvdeMetni"/>
        <w:ind w:left="3418" w:right="3418"/>
        <w:jc w:val="center"/>
      </w:pPr>
    </w:p>
    <w:p w:rsidR="009B396B" w:rsidRDefault="009B396B" w:rsidP="009B396B">
      <w:pPr>
        <w:pStyle w:val="GvdeMetni"/>
        <w:ind w:left="3418" w:right="3418"/>
        <w:jc w:val="center"/>
      </w:pPr>
      <w:r>
        <w:t>KOŞULLAR VE TAAHÜTNAME</w:t>
      </w:r>
    </w:p>
    <w:p w:rsidR="009B396B" w:rsidRDefault="009B396B" w:rsidP="009B396B">
      <w:pPr>
        <w:pStyle w:val="GvdeMetni"/>
        <w:ind w:right="3418"/>
      </w:pPr>
    </w:p>
    <w:p w:rsidR="009B396B" w:rsidRPr="00EB456B" w:rsidRDefault="009B396B" w:rsidP="009B396B">
      <w:pPr>
        <w:pStyle w:val="ListeParagraf"/>
        <w:numPr>
          <w:ilvl w:val="0"/>
          <w:numId w:val="1"/>
        </w:numPr>
        <w:tabs>
          <w:tab w:val="left" w:pos="446"/>
        </w:tabs>
        <w:ind w:right="104" w:firstLine="0"/>
        <w:jc w:val="both"/>
        <w:rPr>
          <w:sz w:val="24"/>
          <w:szCs w:val="24"/>
        </w:rPr>
      </w:pPr>
      <w:proofErr w:type="gramStart"/>
      <w:r w:rsidRPr="00EB456B">
        <w:rPr>
          <w:sz w:val="24"/>
          <w:szCs w:val="24"/>
        </w:rPr>
        <w:t>Yönetim Kurulumuzun 03.02.2020, 04.07.2021 ve 04.07.2022 tarihlerinde yapmış olduğu toplantılarda alınan kararlar gereği Federasyon Resmi Faaliyet Programı dışında olan; (uluslararası) Özel Gala Müsabaka Talimatının güncellenerek, organizasyonu yapacak/yaptıracak kişi/kurumlar için federasyonun özel gelirler hesabına 5.000 (</w:t>
      </w:r>
      <w:proofErr w:type="spellStart"/>
      <w:r w:rsidRPr="00EB456B">
        <w:rPr>
          <w:sz w:val="24"/>
          <w:szCs w:val="24"/>
        </w:rPr>
        <w:t>beşbin</w:t>
      </w:r>
      <w:proofErr w:type="spellEnd"/>
      <w:r w:rsidRPr="00EB456B">
        <w:rPr>
          <w:sz w:val="24"/>
          <w:szCs w:val="24"/>
        </w:rPr>
        <w:t xml:space="preserve">) TL katkı payı ödemesi koşulu ile izin verilebilecektir. </w:t>
      </w:r>
      <w:proofErr w:type="gramEnd"/>
    </w:p>
    <w:p w:rsidR="009B396B" w:rsidRPr="00EB456B" w:rsidRDefault="009B396B" w:rsidP="009B396B">
      <w:pPr>
        <w:pStyle w:val="GvdeMetni"/>
        <w:spacing w:before="1"/>
      </w:pPr>
    </w:p>
    <w:p w:rsidR="009B396B" w:rsidRPr="00EB456B" w:rsidRDefault="009B396B" w:rsidP="009B396B">
      <w:pPr>
        <w:pStyle w:val="ListeParagraf"/>
        <w:numPr>
          <w:ilvl w:val="0"/>
          <w:numId w:val="1"/>
        </w:numPr>
        <w:tabs>
          <w:tab w:val="left" w:pos="446"/>
        </w:tabs>
        <w:ind w:right="104" w:firstLine="0"/>
        <w:jc w:val="both"/>
        <w:rPr>
          <w:sz w:val="24"/>
          <w:szCs w:val="24"/>
        </w:rPr>
      </w:pPr>
      <w:r w:rsidRPr="00EB456B">
        <w:rPr>
          <w:sz w:val="24"/>
          <w:szCs w:val="24"/>
        </w:rPr>
        <w:t xml:space="preserve">Organizasyonlar için Federasyon Başkanlık Makamı Oluru </w:t>
      </w:r>
      <w:proofErr w:type="gramStart"/>
      <w:r w:rsidRPr="00EB456B">
        <w:rPr>
          <w:sz w:val="24"/>
          <w:szCs w:val="24"/>
        </w:rPr>
        <w:t>ile ; Federasyon</w:t>
      </w:r>
      <w:proofErr w:type="gramEnd"/>
      <w:r w:rsidRPr="00EB456B">
        <w:rPr>
          <w:sz w:val="24"/>
          <w:szCs w:val="24"/>
        </w:rPr>
        <w:t xml:space="preserve"> Başkanı, Yönetim Kurulu üyeleri</w:t>
      </w:r>
      <w:r>
        <w:rPr>
          <w:sz w:val="24"/>
          <w:szCs w:val="24"/>
        </w:rPr>
        <w:t>, federasyon personeli</w:t>
      </w:r>
      <w:r w:rsidRPr="00EB456B">
        <w:rPr>
          <w:sz w:val="24"/>
          <w:szCs w:val="24"/>
        </w:rPr>
        <w:t xml:space="preserve"> ile Süper Lig ve Özel Faaliyetler Yürütme Kurulu başkan veya </w:t>
      </w:r>
      <w:proofErr w:type="spellStart"/>
      <w:r w:rsidRPr="00EB456B">
        <w:rPr>
          <w:sz w:val="24"/>
          <w:szCs w:val="24"/>
        </w:rPr>
        <w:t>üyeleri’nin</w:t>
      </w:r>
      <w:proofErr w:type="spellEnd"/>
      <w:r w:rsidRPr="00EB456B">
        <w:rPr>
          <w:sz w:val="24"/>
          <w:szCs w:val="24"/>
        </w:rPr>
        <w:t xml:space="preserve"> federasyonumuz tarafından giderleri karşılanabilecektir. Ancak; Federasyonumuzun uygun gördüğü; temsilci, gözlemci teknik görevliler vb. kişi/kişilerin yol konaklama giderleri, organizasyonu yapan kişi tarafından karşılanacaktır. </w:t>
      </w:r>
    </w:p>
    <w:p w:rsidR="009B396B" w:rsidRPr="00EB456B" w:rsidRDefault="009B396B" w:rsidP="009B396B">
      <w:pPr>
        <w:tabs>
          <w:tab w:val="left" w:pos="446"/>
        </w:tabs>
        <w:ind w:left="113" w:right="104"/>
        <w:rPr>
          <w:sz w:val="24"/>
          <w:szCs w:val="24"/>
        </w:rPr>
      </w:pPr>
    </w:p>
    <w:p w:rsidR="009B396B" w:rsidRPr="00EB456B" w:rsidRDefault="009B396B" w:rsidP="009B396B">
      <w:pPr>
        <w:pStyle w:val="ListeParagraf"/>
        <w:numPr>
          <w:ilvl w:val="0"/>
          <w:numId w:val="1"/>
        </w:numPr>
        <w:tabs>
          <w:tab w:val="left" w:pos="315"/>
          <w:tab w:val="left" w:pos="446"/>
        </w:tabs>
        <w:ind w:right="104" w:firstLine="0"/>
        <w:jc w:val="both"/>
        <w:rPr>
          <w:sz w:val="24"/>
          <w:szCs w:val="24"/>
        </w:rPr>
      </w:pPr>
      <w:r w:rsidRPr="00EB456B">
        <w:rPr>
          <w:sz w:val="24"/>
          <w:szCs w:val="24"/>
        </w:rPr>
        <w:t xml:space="preserve"> Federasyonumuz tarafından görevlendirilecek hakem görev tazminat ücretlerinin kişi başı 250 </w:t>
      </w:r>
      <w:proofErr w:type="gramStart"/>
      <w:r w:rsidRPr="00EB456B">
        <w:rPr>
          <w:sz w:val="24"/>
          <w:szCs w:val="24"/>
        </w:rPr>
        <w:t>TL,</w:t>
      </w:r>
      <w:proofErr w:type="gramEnd"/>
      <w:r w:rsidRPr="00EB456B">
        <w:rPr>
          <w:sz w:val="24"/>
          <w:szCs w:val="24"/>
        </w:rPr>
        <w:t xml:space="preserve"> ve ayrıca yol ücretleri ve konaklamaları organizasyonu yapan kişi tarafından karşılanacaktır. Faaliyet için görevlendirilecek Hakemlerinin sezon içinde vizeli olması ve Merkez Hakem Kurulunca görevlendirilmesi gereklidir. </w:t>
      </w:r>
    </w:p>
    <w:p w:rsidR="009B396B" w:rsidRPr="00EB456B" w:rsidRDefault="009B396B" w:rsidP="009B396B">
      <w:pPr>
        <w:tabs>
          <w:tab w:val="left" w:pos="315"/>
        </w:tabs>
        <w:rPr>
          <w:color w:val="FF0000"/>
          <w:sz w:val="24"/>
          <w:szCs w:val="24"/>
        </w:rPr>
      </w:pPr>
    </w:p>
    <w:p w:rsidR="009B396B" w:rsidRPr="00EB456B" w:rsidRDefault="009B396B" w:rsidP="009B396B">
      <w:pPr>
        <w:pStyle w:val="ListeParagraf"/>
        <w:numPr>
          <w:ilvl w:val="0"/>
          <w:numId w:val="1"/>
        </w:numPr>
        <w:tabs>
          <w:tab w:val="left" w:pos="315"/>
        </w:tabs>
        <w:spacing w:before="1"/>
        <w:ind w:firstLine="0"/>
        <w:jc w:val="both"/>
        <w:rPr>
          <w:sz w:val="24"/>
          <w:szCs w:val="24"/>
        </w:rPr>
      </w:pPr>
      <w:r w:rsidRPr="00EB456B">
        <w:rPr>
          <w:sz w:val="24"/>
          <w:szCs w:val="24"/>
        </w:rPr>
        <w:t xml:space="preserve">Özel </w:t>
      </w:r>
      <w:proofErr w:type="gramStart"/>
      <w:r w:rsidRPr="00EB456B">
        <w:rPr>
          <w:sz w:val="24"/>
          <w:szCs w:val="24"/>
        </w:rPr>
        <w:t>gala</w:t>
      </w:r>
      <w:proofErr w:type="gramEnd"/>
      <w:r w:rsidRPr="00EB456B">
        <w:rPr>
          <w:sz w:val="24"/>
          <w:szCs w:val="24"/>
        </w:rPr>
        <w:t xml:space="preserve"> müsabakaları dışında yer alan, sporumuzun tabana yayılması amacıyla iştirak niteliği taşıyan (Uluslararası düzeyde yapılmayan), Ulusal Televizyon kanallarında yayını gerçekleştirilmeyecek yerel müsabakalar ile Federasyon milli takımlarında son iki </w:t>
      </w:r>
      <w:r w:rsidRPr="00EB456B">
        <w:rPr>
          <w:spacing w:val="-3"/>
          <w:sz w:val="24"/>
          <w:szCs w:val="24"/>
        </w:rPr>
        <w:t xml:space="preserve">yıl </w:t>
      </w:r>
      <w:r w:rsidRPr="00EB456B">
        <w:rPr>
          <w:sz w:val="24"/>
          <w:szCs w:val="24"/>
        </w:rPr>
        <w:t xml:space="preserve">üst üste Büyükler Dünya Şampiyonasına sporcu kazandıran Kulüpler/antrenör/organizatörlerden Federasyon Başkanlığınca uygun görülen müsabakalara ücretsiz izin verilebilir. Merkez hakem kurulu tarafından görevlendirilecek hakemlerin görev tazminat ücretleri </w:t>
      </w:r>
      <w:proofErr w:type="gramStart"/>
      <w:r w:rsidRPr="00EB456B">
        <w:rPr>
          <w:sz w:val="24"/>
          <w:szCs w:val="24"/>
        </w:rPr>
        <w:t>(</w:t>
      </w:r>
      <w:proofErr w:type="gramEnd"/>
      <w:r w:rsidRPr="00EB456B">
        <w:rPr>
          <w:sz w:val="24"/>
          <w:szCs w:val="24"/>
        </w:rPr>
        <w:t xml:space="preserve">Bakanlar Kurulunun 31.08.2001 tarih ve 24509 sayılı Resmi </w:t>
      </w:r>
      <w:proofErr w:type="spellStart"/>
      <w:r w:rsidRPr="00EB456B">
        <w:rPr>
          <w:sz w:val="24"/>
          <w:szCs w:val="24"/>
        </w:rPr>
        <w:t>Gazete’de</w:t>
      </w:r>
      <w:proofErr w:type="spellEnd"/>
      <w:r w:rsidRPr="00EB456B">
        <w:rPr>
          <w:sz w:val="24"/>
          <w:szCs w:val="24"/>
        </w:rPr>
        <w:t xml:space="preserve"> yayınlanarak yürürlüğe giren 23.02.2001 tarih ve 2683 sayılı Gençlik ve Spor Hizmetleri uygulamalarındaki görevlilere ödenecek ücretler hesaplaması ile günlük 1 seans ücret organizatör tarafından verilecektir. Yerel faaliyetlerde öncelikli olarak il içerisinde yer alan mevcut vizeli hakemlerin çağrılmasına, eksik kalması halinde en yakın ilden vizeli hakem tedarik edilerek tazminat, </w:t>
      </w:r>
      <w:r w:rsidRPr="00EB456B">
        <w:rPr>
          <w:spacing w:val="-3"/>
          <w:sz w:val="24"/>
          <w:szCs w:val="24"/>
        </w:rPr>
        <w:t xml:space="preserve">yol </w:t>
      </w:r>
      <w:r w:rsidRPr="00EB456B">
        <w:rPr>
          <w:sz w:val="24"/>
          <w:szCs w:val="24"/>
        </w:rPr>
        <w:t>ve konaklama ücreti de organizatör tarafından</w:t>
      </w:r>
      <w:r w:rsidRPr="00EB456B">
        <w:rPr>
          <w:spacing w:val="2"/>
          <w:sz w:val="24"/>
          <w:szCs w:val="24"/>
        </w:rPr>
        <w:t xml:space="preserve"> </w:t>
      </w:r>
      <w:r w:rsidRPr="00EB456B">
        <w:rPr>
          <w:sz w:val="24"/>
          <w:szCs w:val="24"/>
        </w:rPr>
        <w:t>karşılanacaktır. Organizasyonlar için Federasyon Başkanlık Makamının; Federasyon Başkanı ve Yönetim Kurulu üyeleri</w:t>
      </w:r>
      <w:r>
        <w:rPr>
          <w:sz w:val="24"/>
          <w:szCs w:val="24"/>
        </w:rPr>
        <w:t>, federasyon personeli</w:t>
      </w:r>
      <w:r w:rsidRPr="00EB456B">
        <w:rPr>
          <w:sz w:val="24"/>
          <w:szCs w:val="24"/>
        </w:rPr>
        <w:t xml:space="preserve"> hariç; temsilci, gözlemci vb. olarak uygun gördüğü kişi/kişilerin yol ücreti, konaklama ücreti organizasyonu yapan kişi tarafından karşılanacaktır.</w:t>
      </w:r>
    </w:p>
    <w:p w:rsidR="009B396B" w:rsidRPr="00EB456B" w:rsidRDefault="009B396B" w:rsidP="009B396B">
      <w:pPr>
        <w:pStyle w:val="ListeParagraf"/>
        <w:tabs>
          <w:tab w:val="left" w:pos="315"/>
        </w:tabs>
        <w:spacing w:before="1"/>
        <w:rPr>
          <w:sz w:val="24"/>
          <w:szCs w:val="24"/>
        </w:rPr>
      </w:pPr>
    </w:p>
    <w:p w:rsidR="009B396B" w:rsidRPr="00EB456B" w:rsidRDefault="009B396B" w:rsidP="009B396B">
      <w:pPr>
        <w:pStyle w:val="Balk1"/>
        <w:numPr>
          <w:ilvl w:val="0"/>
          <w:numId w:val="1"/>
        </w:numPr>
        <w:tabs>
          <w:tab w:val="left" w:pos="315"/>
        </w:tabs>
        <w:ind w:right="103" w:firstLine="0"/>
        <w:jc w:val="both"/>
      </w:pPr>
      <w:r w:rsidRPr="00EB456B">
        <w:t xml:space="preserve">Organizasyonda müsabaka yapacak olan Türk sporcular; Uluslararası Müsabakalar için daha önce milli takımda yer almış olanlardan olmalıdır. Yerel müsabakalar için ise en az 9.khan olmalıdır, tüm sporcular sezon içinde lisanslı olmalıdır. Antrenörler ise Muaythai diplomalı sezon içinde vize almış olmalıdır. Sporcuların ve ringe çıkacak </w:t>
      </w:r>
      <w:proofErr w:type="gramStart"/>
      <w:r w:rsidRPr="00EB456B">
        <w:t>antrenör</w:t>
      </w:r>
      <w:proofErr w:type="gramEnd"/>
      <w:r w:rsidRPr="00EB456B">
        <w:t xml:space="preserve"> ve yardımcılarının listesi müsabakalardan 5 gün önce Federasyonumuza gönderilecektir. Durumları uygun olmayan sporcu, </w:t>
      </w:r>
      <w:proofErr w:type="gramStart"/>
      <w:r w:rsidRPr="00EB456B">
        <w:t>antrenörler</w:t>
      </w:r>
      <w:proofErr w:type="gramEnd"/>
      <w:r w:rsidRPr="00EB456B">
        <w:t xml:space="preserve"> müsabakalarda görev alamayacaklardır. Müsabakalarda maç yapacak sporcuların </w:t>
      </w:r>
      <w:proofErr w:type="spellStart"/>
      <w:r w:rsidRPr="00EB456B">
        <w:t>ünvan</w:t>
      </w:r>
      <w:proofErr w:type="spellEnd"/>
      <w:r w:rsidRPr="00EB456B">
        <w:t xml:space="preserve"> ve derecelerinin önceden MHK tarafından incelenecek olup, Muaythai dışındaki </w:t>
      </w:r>
      <w:proofErr w:type="spellStart"/>
      <w:r w:rsidRPr="00EB456B">
        <w:t>ünvanların</w:t>
      </w:r>
      <w:proofErr w:type="spellEnd"/>
      <w:r w:rsidRPr="00EB456B">
        <w:t xml:space="preserve"> kullanılmasına ve/veya yalan beyan, yanıltıcı anonslar yaptırılmayacaktır. Yapılması halinde Organizatör ve Organizasyonda görev alanlar FDK Sevk edilecektir.</w:t>
      </w:r>
    </w:p>
    <w:p w:rsidR="009B396B" w:rsidRDefault="009B396B" w:rsidP="009B396B">
      <w:pPr>
        <w:rPr>
          <w:b/>
          <w:sz w:val="24"/>
          <w:szCs w:val="24"/>
        </w:rPr>
      </w:pPr>
      <w:r>
        <w:rPr>
          <w:b/>
        </w:rPr>
        <w:br w:type="page"/>
      </w:r>
    </w:p>
    <w:p w:rsidR="009B396B" w:rsidRDefault="009B396B" w:rsidP="009B396B">
      <w:pPr>
        <w:pStyle w:val="GvdeMetni"/>
        <w:spacing w:before="1"/>
        <w:rPr>
          <w:b/>
        </w:rPr>
      </w:pPr>
    </w:p>
    <w:p w:rsidR="009B396B" w:rsidRDefault="009B396B" w:rsidP="009B396B">
      <w:pPr>
        <w:pStyle w:val="GvdeMetni"/>
        <w:spacing w:before="1"/>
        <w:rPr>
          <w:b/>
        </w:rPr>
      </w:pPr>
    </w:p>
    <w:p w:rsidR="009B396B" w:rsidRDefault="009B396B" w:rsidP="009B396B">
      <w:pPr>
        <w:pStyle w:val="GvdeMetni"/>
        <w:spacing w:before="1"/>
        <w:rPr>
          <w:b/>
        </w:rPr>
      </w:pPr>
    </w:p>
    <w:p w:rsidR="009B396B" w:rsidRDefault="009B396B" w:rsidP="009B396B">
      <w:pPr>
        <w:pStyle w:val="GvdeMetni"/>
        <w:spacing w:before="1"/>
        <w:rPr>
          <w:b/>
        </w:rPr>
      </w:pPr>
    </w:p>
    <w:p w:rsidR="009B396B" w:rsidRPr="00EB456B" w:rsidRDefault="009B396B" w:rsidP="009B396B">
      <w:pPr>
        <w:pStyle w:val="GvdeMetni"/>
        <w:spacing w:before="1"/>
        <w:rPr>
          <w:b/>
        </w:rPr>
      </w:pPr>
    </w:p>
    <w:p w:rsidR="009B396B" w:rsidRPr="00EB456B" w:rsidRDefault="009B396B" w:rsidP="009B396B">
      <w:pPr>
        <w:pStyle w:val="ListeParagraf"/>
        <w:numPr>
          <w:ilvl w:val="0"/>
          <w:numId w:val="1"/>
        </w:numPr>
        <w:tabs>
          <w:tab w:val="left" w:pos="315"/>
        </w:tabs>
        <w:ind w:right="106" w:firstLine="0"/>
        <w:jc w:val="both"/>
        <w:rPr>
          <w:sz w:val="24"/>
          <w:szCs w:val="24"/>
        </w:rPr>
      </w:pPr>
      <w:r w:rsidRPr="00EB456B">
        <w:rPr>
          <w:sz w:val="24"/>
          <w:szCs w:val="24"/>
        </w:rPr>
        <w:t>Organizasyonun reklamlarında, sunumlarında, (afiş - broşür – amblem – Logosu vb.) tanıtımlarında sadece Muaythai sporu isminin vurgusu ve reklamı yapılacaktır. Görevlilerinde üzerindeki Kılık Kıyafetlerinin üzerinde ise sadece Muaythai sporunun amblemleri yer alacak olup bunların dışında yazı reklam</w:t>
      </w:r>
      <w:r w:rsidRPr="00EB456B">
        <w:rPr>
          <w:spacing w:val="-1"/>
          <w:sz w:val="24"/>
          <w:szCs w:val="24"/>
        </w:rPr>
        <w:t xml:space="preserve"> </w:t>
      </w:r>
      <w:r w:rsidRPr="00EB456B">
        <w:rPr>
          <w:sz w:val="24"/>
          <w:szCs w:val="24"/>
        </w:rPr>
        <w:t>olmayacaktır.</w:t>
      </w:r>
    </w:p>
    <w:p w:rsidR="009B396B" w:rsidRPr="00EB456B" w:rsidRDefault="009B396B" w:rsidP="009B396B">
      <w:pPr>
        <w:pStyle w:val="GvdeMetni"/>
        <w:ind w:left="834" w:right="5145" w:hanging="721"/>
      </w:pPr>
    </w:p>
    <w:p w:rsidR="009B396B" w:rsidRPr="00EB456B" w:rsidRDefault="009B396B" w:rsidP="009B396B">
      <w:pPr>
        <w:pStyle w:val="Balk1"/>
        <w:numPr>
          <w:ilvl w:val="0"/>
          <w:numId w:val="1"/>
        </w:numPr>
        <w:tabs>
          <w:tab w:val="left" w:pos="315"/>
        </w:tabs>
        <w:spacing w:before="5"/>
        <w:ind w:right="105" w:firstLine="0"/>
        <w:jc w:val="both"/>
      </w:pPr>
      <w:r w:rsidRPr="00EB456B">
        <w:t xml:space="preserve">Organizasyonda yarışacak Yabancı Sporcular Uluslararası IFMA ve WMC Kuruluşlarınca tanınan Ülke federasyonları sporcuları olmalıdır. Yabancı sporcuların bağlı oldukları ulusal federasyonu yarışmalarına müsaade izini gerektiriyorsa; izinsiz yarıştırılmayacaklardır. Muaythai </w:t>
      </w:r>
      <w:proofErr w:type="spellStart"/>
      <w:r w:rsidRPr="00EB456B">
        <w:t>Ünvanı</w:t>
      </w:r>
      <w:proofErr w:type="spellEnd"/>
      <w:r w:rsidRPr="00EB456B">
        <w:t xml:space="preserve"> olmayan sporcular yarıştırılmayacaktır. Sahte unvan yazanlar FDK sevk edilecek ve anonsu</w:t>
      </w:r>
      <w:r w:rsidRPr="00EB456B">
        <w:rPr>
          <w:spacing w:val="-2"/>
        </w:rPr>
        <w:t xml:space="preserve"> </w:t>
      </w:r>
      <w:r w:rsidRPr="00EB456B">
        <w:t>engellenecektir.</w:t>
      </w:r>
    </w:p>
    <w:p w:rsidR="009B396B" w:rsidRPr="00EB456B" w:rsidRDefault="009B396B" w:rsidP="009B396B">
      <w:pPr>
        <w:pStyle w:val="GvdeMetni"/>
        <w:spacing w:before="7"/>
        <w:rPr>
          <w:b/>
          <w:color w:val="000000" w:themeColor="text1"/>
        </w:rPr>
      </w:pPr>
    </w:p>
    <w:p w:rsidR="009B396B" w:rsidRPr="00EB456B" w:rsidRDefault="009B396B" w:rsidP="009B396B">
      <w:pPr>
        <w:pStyle w:val="ListeParagraf"/>
        <w:numPr>
          <w:ilvl w:val="0"/>
          <w:numId w:val="1"/>
        </w:numPr>
        <w:tabs>
          <w:tab w:val="left" w:pos="315"/>
        </w:tabs>
        <w:spacing w:before="1"/>
        <w:ind w:right="111" w:firstLine="0"/>
        <w:jc w:val="both"/>
        <w:rPr>
          <w:color w:val="000000" w:themeColor="text1"/>
          <w:sz w:val="24"/>
          <w:szCs w:val="24"/>
        </w:rPr>
      </w:pPr>
      <w:r w:rsidRPr="00EB456B">
        <w:rPr>
          <w:color w:val="000000" w:themeColor="text1"/>
          <w:sz w:val="24"/>
          <w:szCs w:val="24"/>
        </w:rPr>
        <w:t>Organizasyon genel programı, basın toplantısı, açılış töreni, müsabaka programı, afiş broşür, görsel materyaller e-mail yolu ile müsabakalardan 5 gün önce Federasyon Başkanlığına gönderilecektir. Ringe veya üstüne basılacak alanlarda kullanılacak baskılı materyallerde; Türk Bayrağı veya Bayrağımızı sembolize eden (simgeleyen) ay/yıldız</w:t>
      </w:r>
      <w:r w:rsidRPr="00EB456B">
        <w:rPr>
          <w:color w:val="000000" w:themeColor="text1"/>
          <w:spacing w:val="-1"/>
          <w:sz w:val="24"/>
          <w:szCs w:val="24"/>
        </w:rPr>
        <w:t xml:space="preserve"> </w:t>
      </w:r>
      <w:r w:rsidRPr="00EB456B">
        <w:rPr>
          <w:color w:val="000000" w:themeColor="text1"/>
          <w:sz w:val="24"/>
          <w:szCs w:val="24"/>
        </w:rPr>
        <w:t>kullanılamaz.</w:t>
      </w:r>
    </w:p>
    <w:p w:rsidR="009B396B" w:rsidRPr="00EB456B" w:rsidRDefault="009B396B" w:rsidP="009B396B">
      <w:pPr>
        <w:pStyle w:val="GvdeMetni"/>
        <w:spacing w:before="11"/>
      </w:pPr>
    </w:p>
    <w:p w:rsidR="009B396B" w:rsidRPr="00EB456B" w:rsidRDefault="009B396B" w:rsidP="009B396B">
      <w:pPr>
        <w:pStyle w:val="ListeParagraf"/>
        <w:numPr>
          <w:ilvl w:val="0"/>
          <w:numId w:val="1"/>
        </w:numPr>
        <w:tabs>
          <w:tab w:val="left" w:pos="315"/>
        </w:tabs>
        <w:ind w:right="110" w:firstLine="0"/>
        <w:jc w:val="both"/>
        <w:rPr>
          <w:sz w:val="24"/>
          <w:szCs w:val="24"/>
        </w:rPr>
      </w:pPr>
      <w:r w:rsidRPr="00EB456B">
        <w:rPr>
          <w:sz w:val="24"/>
          <w:szCs w:val="24"/>
        </w:rPr>
        <w:t>Federasyonumuz Ana Statüsü Hükümleri gereğince Amatör Muaythai Müsabakalarının; IFMA Uluslararası Amatör Muaythai Federasyonu müsabaka kural ve talimatları çerçevesinde yapılması, Özel Gala Müsabakalarının ise Federasyonumuz Ana Statü Hükümleri ile üye ve bağlı olduğu WMC Dünya Muaythai Konseyi Müsabaka kural ve talimatlarına göre düzenlenecektir.</w:t>
      </w:r>
    </w:p>
    <w:p w:rsidR="009B396B" w:rsidRPr="00EB456B" w:rsidRDefault="009B396B" w:rsidP="009B396B">
      <w:pPr>
        <w:pStyle w:val="ListeParagraf"/>
        <w:numPr>
          <w:ilvl w:val="0"/>
          <w:numId w:val="1"/>
        </w:numPr>
        <w:tabs>
          <w:tab w:val="left" w:pos="435"/>
        </w:tabs>
        <w:spacing w:before="139"/>
        <w:ind w:right="106" w:firstLine="0"/>
        <w:jc w:val="both"/>
        <w:rPr>
          <w:sz w:val="24"/>
          <w:szCs w:val="24"/>
        </w:rPr>
      </w:pPr>
      <w:r w:rsidRPr="00EB456B">
        <w:rPr>
          <w:sz w:val="24"/>
          <w:szCs w:val="24"/>
        </w:rPr>
        <w:t xml:space="preserve">Federasyonumuzca görevlendirilen Federasyon Temsilcisi, Hakem kurulu ve görevliler talimatların kesinlikle uygulanmasını sağlayacaklardır. Muaythai sporuna özgü olan </w:t>
      </w:r>
      <w:proofErr w:type="spellStart"/>
      <w:r w:rsidRPr="00EB456B">
        <w:rPr>
          <w:sz w:val="24"/>
          <w:szCs w:val="24"/>
        </w:rPr>
        <w:t>Waikru</w:t>
      </w:r>
      <w:proofErr w:type="spellEnd"/>
      <w:r w:rsidRPr="00EB456B">
        <w:rPr>
          <w:sz w:val="24"/>
          <w:szCs w:val="24"/>
        </w:rPr>
        <w:t xml:space="preserve"> (Hocaya saygı dansı) </w:t>
      </w:r>
      <w:proofErr w:type="spellStart"/>
      <w:r w:rsidRPr="00EB456B">
        <w:rPr>
          <w:sz w:val="24"/>
          <w:szCs w:val="24"/>
        </w:rPr>
        <w:t>nı</w:t>
      </w:r>
      <w:proofErr w:type="spellEnd"/>
      <w:r w:rsidRPr="00EB456B">
        <w:rPr>
          <w:sz w:val="24"/>
          <w:szCs w:val="24"/>
        </w:rPr>
        <w:t xml:space="preserve"> tam yapmalıdır. Hiçbir şekilde </w:t>
      </w:r>
      <w:proofErr w:type="spellStart"/>
      <w:r w:rsidRPr="00EB456B">
        <w:rPr>
          <w:sz w:val="24"/>
          <w:szCs w:val="24"/>
        </w:rPr>
        <w:t>Wai-Kru’nun</w:t>
      </w:r>
      <w:proofErr w:type="spellEnd"/>
      <w:r w:rsidRPr="00EB456B">
        <w:rPr>
          <w:sz w:val="24"/>
          <w:szCs w:val="24"/>
        </w:rPr>
        <w:t xml:space="preserve"> kaldırılmasına veya diz dirsek gibi kural eksiltilmesinde müsaade</w:t>
      </w:r>
      <w:r w:rsidRPr="00EB456B">
        <w:rPr>
          <w:spacing w:val="-2"/>
          <w:sz w:val="24"/>
          <w:szCs w:val="24"/>
        </w:rPr>
        <w:t xml:space="preserve"> </w:t>
      </w:r>
      <w:r w:rsidRPr="00EB456B">
        <w:rPr>
          <w:sz w:val="24"/>
          <w:szCs w:val="24"/>
        </w:rPr>
        <w:t>etmeyeceklerdir.</w:t>
      </w:r>
    </w:p>
    <w:p w:rsidR="009B396B" w:rsidRPr="00EB456B" w:rsidRDefault="009B396B" w:rsidP="009B396B">
      <w:pPr>
        <w:pStyle w:val="GvdeMetni"/>
        <w:spacing w:before="1"/>
      </w:pPr>
    </w:p>
    <w:p w:rsidR="009B396B" w:rsidRPr="00EB456B" w:rsidRDefault="009B396B" w:rsidP="009B396B">
      <w:pPr>
        <w:pStyle w:val="ListeParagraf"/>
        <w:numPr>
          <w:ilvl w:val="0"/>
          <w:numId w:val="1"/>
        </w:numPr>
        <w:tabs>
          <w:tab w:val="left" w:pos="503"/>
        </w:tabs>
        <w:ind w:right="111" w:firstLine="0"/>
        <w:jc w:val="both"/>
        <w:rPr>
          <w:sz w:val="24"/>
          <w:szCs w:val="24"/>
        </w:rPr>
      </w:pPr>
      <w:r w:rsidRPr="00EB456B">
        <w:rPr>
          <w:sz w:val="24"/>
          <w:szCs w:val="24"/>
        </w:rPr>
        <w:t>Organizasyon idari, mali, hukuki, sağlık, sigorta, güvenlik tüm sorumluluklar izni alan organizatöre ait</w:t>
      </w:r>
      <w:r w:rsidRPr="00EB456B">
        <w:rPr>
          <w:spacing w:val="-1"/>
          <w:sz w:val="24"/>
          <w:szCs w:val="24"/>
        </w:rPr>
        <w:t xml:space="preserve"> </w:t>
      </w:r>
      <w:r w:rsidRPr="00EB456B">
        <w:rPr>
          <w:sz w:val="24"/>
          <w:szCs w:val="24"/>
        </w:rPr>
        <w:t>olacaktır.</w:t>
      </w:r>
    </w:p>
    <w:p w:rsidR="009B396B" w:rsidRPr="00EB456B" w:rsidRDefault="009B396B" w:rsidP="009B396B">
      <w:pPr>
        <w:pStyle w:val="GvdeMetni"/>
        <w:spacing w:before="9"/>
      </w:pPr>
    </w:p>
    <w:p w:rsidR="009B396B" w:rsidRPr="00EB456B" w:rsidRDefault="009B396B" w:rsidP="009B396B">
      <w:pPr>
        <w:pStyle w:val="ListeParagraf"/>
        <w:numPr>
          <w:ilvl w:val="0"/>
          <w:numId w:val="1"/>
        </w:numPr>
        <w:tabs>
          <w:tab w:val="left" w:pos="435"/>
        </w:tabs>
        <w:ind w:right="112" w:firstLine="0"/>
        <w:jc w:val="both"/>
        <w:rPr>
          <w:sz w:val="24"/>
          <w:szCs w:val="24"/>
        </w:rPr>
      </w:pPr>
      <w:r w:rsidRPr="00EB456B">
        <w:rPr>
          <w:sz w:val="24"/>
          <w:szCs w:val="24"/>
        </w:rPr>
        <w:t xml:space="preserve">Organizatör tarafından davet edilen ve katılan sporcu, </w:t>
      </w:r>
      <w:proofErr w:type="gramStart"/>
      <w:r w:rsidRPr="00EB456B">
        <w:rPr>
          <w:sz w:val="24"/>
          <w:szCs w:val="24"/>
        </w:rPr>
        <w:t>antrenör</w:t>
      </w:r>
      <w:proofErr w:type="gramEnd"/>
      <w:r w:rsidRPr="00EB456B">
        <w:rPr>
          <w:sz w:val="24"/>
          <w:szCs w:val="24"/>
        </w:rPr>
        <w:t>, kulüp yöneticilerinin yol yevmiye ve ilgili ücretleri ile konaklamaları organizatör tarafından</w:t>
      </w:r>
      <w:r w:rsidRPr="00EB456B">
        <w:rPr>
          <w:spacing w:val="-3"/>
          <w:sz w:val="24"/>
          <w:szCs w:val="24"/>
        </w:rPr>
        <w:t xml:space="preserve"> </w:t>
      </w:r>
      <w:r w:rsidRPr="00EB456B">
        <w:rPr>
          <w:sz w:val="24"/>
          <w:szCs w:val="24"/>
        </w:rPr>
        <w:t>ödenecektir.</w:t>
      </w:r>
    </w:p>
    <w:p w:rsidR="009B396B" w:rsidRPr="00EB456B" w:rsidRDefault="009B396B" w:rsidP="009B396B">
      <w:pPr>
        <w:jc w:val="both"/>
        <w:rPr>
          <w:sz w:val="24"/>
          <w:szCs w:val="24"/>
        </w:rPr>
      </w:pPr>
    </w:p>
    <w:p w:rsidR="009B396B" w:rsidRPr="00EB456B" w:rsidRDefault="009B396B" w:rsidP="009B396B">
      <w:pPr>
        <w:pStyle w:val="ListeParagraf"/>
        <w:numPr>
          <w:ilvl w:val="0"/>
          <w:numId w:val="1"/>
        </w:numPr>
        <w:tabs>
          <w:tab w:val="left" w:pos="435"/>
        </w:tabs>
        <w:ind w:right="112" w:firstLine="0"/>
        <w:jc w:val="both"/>
        <w:rPr>
          <w:sz w:val="24"/>
          <w:szCs w:val="24"/>
        </w:rPr>
      </w:pPr>
      <w:r w:rsidRPr="00EB456B">
        <w:rPr>
          <w:sz w:val="24"/>
          <w:szCs w:val="24"/>
        </w:rPr>
        <w:t>Bu talimatta hüküm bulunmayan hususlarda</w:t>
      </w:r>
      <w:r>
        <w:rPr>
          <w:sz w:val="24"/>
          <w:szCs w:val="24"/>
        </w:rPr>
        <w:t>,</w:t>
      </w:r>
      <w:r w:rsidRPr="00EB456B">
        <w:rPr>
          <w:sz w:val="24"/>
          <w:szCs w:val="24"/>
        </w:rPr>
        <w:t xml:space="preserve"> </w:t>
      </w:r>
      <w:r>
        <w:rPr>
          <w:sz w:val="24"/>
          <w:szCs w:val="24"/>
        </w:rPr>
        <w:t>ilgili mevzuat hükümleri çerçevesinde Türkiye Muaythai Federasyonu Yönetim Kurulu tarafından karar alınır.</w:t>
      </w:r>
    </w:p>
    <w:p w:rsidR="009B396B" w:rsidRPr="00EB456B" w:rsidRDefault="009B396B" w:rsidP="009B396B">
      <w:pPr>
        <w:jc w:val="both"/>
        <w:rPr>
          <w:sz w:val="24"/>
        </w:rPr>
        <w:sectPr w:rsidR="009B396B" w:rsidRPr="00EB456B">
          <w:headerReference w:type="default" r:id="rId5"/>
          <w:footerReference w:type="default" r:id="rId6"/>
          <w:pgSz w:w="11910" w:h="16840"/>
          <w:pgMar w:top="1880" w:right="740" w:bottom="1180" w:left="880" w:header="326" w:footer="990" w:gutter="0"/>
          <w:cols w:space="708"/>
        </w:sectPr>
      </w:pPr>
    </w:p>
    <w:p w:rsidR="009B396B" w:rsidRDefault="009B396B" w:rsidP="009B396B">
      <w:pPr>
        <w:pStyle w:val="GvdeMetni"/>
        <w:rPr>
          <w:sz w:val="20"/>
        </w:rPr>
      </w:pPr>
      <w:bookmarkStart w:id="0" w:name="_GoBack"/>
      <w:bookmarkEnd w:id="0"/>
    </w:p>
    <w:p w:rsidR="009B396B" w:rsidRDefault="009B396B" w:rsidP="009B396B">
      <w:pPr>
        <w:pStyle w:val="GvdeMetni"/>
        <w:rPr>
          <w:sz w:val="20"/>
        </w:rPr>
      </w:pPr>
    </w:p>
    <w:p w:rsidR="009B396B" w:rsidRDefault="009B396B" w:rsidP="009B396B">
      <w:pPr>
        <w:pStyle w:val="GvdeMetni"/>
        <w:rPr>
          <w:sz w:val="20"/>
        </w:rPr>
      </w:pPr>
    </w:p>
    <w:p w:rsidR="009B396B" w:rsidRDefault="009B396B" w:rsidP="009B396B">
      <w:pPr>
        <w:pStyle w:val="GvdeMetni"/>
        <w:spacing w:before="2"/>
        <w:rPr>
          <w:sz w:val="16"/>
        </w:rPr>
      </w:pPr>
    </w:p>
    <w:p w:rsidR="009B396B" w:rsidRDefault="009B396B" w:rsidP="009B396B">
      <w:pPr>
        <w:pStyle w:val="GvdeMetni"/>
        <w:spacing w:before="90"/>
        <w:ind w:left="3418" w:right="3384"/>
        <w:jc w:val="center"/>
      </w:pPr>
      <w:r>
        <w:t>TAAHÜTNAME</w:t>
      </w:r>
    </w:p>
    <w:p w:rsidR="009B396B" w:rsidRDefault="009B396B" w:rsidP="009B396B">
      <w:pPr>
        <w:pStyle w:val="GvdeMetni"/>
        <w:spacing w:before="90"/>
        <w:ind w:left="3418" w:right="3384"/>
        <w:jc w:val="center"/>
      </w:pPr>
    </w:p>
    <w:p w:rsidR="009B396B" w:rsidRDefault="009B396B" w:rsidP="009B396B">
      <w:pPr>
        <w:pStyle w:val="GvdeMetni"/>
        <w:spacing w:before="90"/>
        <w:ind w:left="3418" w:right="3384"/>
        <w:jc w:val="center"/>
      </w:pPr>
    </w:p>
    <w:p w:rsidR="009B396B" w:rsidRDefault="009B396B" w:rsidP="009B396B">
      <w:pPr>
        <w:pStyle w:val="GvdeMetni"/>
        <w:spacing w:before="1"/>
      </w:pPr>
    </w:p>
    <w:p w:rsidR="009B396B" w:rsidRDefault="009B396B" w:rsidP="009B396B">
      <w:pPr>
        <w:pStyle w:val="GvdeMetni"/>
        <w:ind w:left="113" w:right="104" w:firstLine="600"/>
        <w:jc w:val="both"/>
      </w:pPr>
      <w:proofErr w:type="gramStart"/>
      <w:r>
        <w:t>Türkiye Muaythai Federasyonundan izin alınarak yapılacak olan ve Yönetim Kurulumuzun 03.02.2020, 04.07.2021 ve 04.07.2022 tarihlerinde yapmış olduğu Yönetim Kurulu Toplantılarında alınan kararlar gereği Özel Muaythai faaliyetinin organizatörü olarak Muaythai Özel Gala Müsabakaları talimatının koşullar başlıklı 12 maddesini okudum ve aynen yerine getireceğimi, getirmediğim takdirde aleyhime olacak olan her türlü ceza, tazmin ve icrayı kabul ederim.</w:t>
      </w:r>
      <w:proofErr w:type="gramEnd"/>
    </w:p>
    <w:p w:rsidR="009B396B" w:rsidRDefault="009B396B" w:rsidP="009B396B">
      <w:pPr>
        <w:pStyle w:val="GvdeMetni"/>
        <w:rPr>
          <w:sz w:val="26"/>
        </w:rPr>
      </w:pPr>
    </w:p>
    <w:p w:rsidR="009B396B" w:rsidRDefault="009B396B" w:rsidP="009B396B">
      <w:pPr>
        <w:pStyle w:val="GvdeMetni"/>
        <w:spacing w:before="5"/>
        <w:rPr>
          <w:sz w:val="22"/>
        </w:rPr>
      </w:pPr>
    </w:p>
    <w:p w:rsidR="009B396B" w:rsidRDefault="009B396B" w:rsidP="009B396B">
      <w:pPr>
        <w:ind w:left="113"/>
        <w:rPr>
          <w:b/>
          <w:sz w:val="24"/>
        </w:rPr>
      </w:pPr>
      <w:r>
        <w:rPr>
          <w:spacing w:val="-60"/>
          <w:sz w:val="24"/>
          <w:u w:val="thick"/>
        </w:rPr>
        <w:t xml:space="preserve"> </w:t>
      </w:r>
      <w:r>
        <w:rPr>
          <w:b/>
          <w:sz w:val="24"/>
          <w:u w:val="thick"/>
        </w:rPr>
        <w:t xml:space="preserve">Organizatörün Kimlik </w:t>
      </w:r>
      <w:proofErr w:type="gramStart"/>
      <w:r>
        <w:rPr>
          <w:b/>
          <w:sz w:val="24"/>
          <w:u w:val="thick"/>
        </w:rPr>
        <w:t>Bilgileri ;</w:t>
      </w:r>
      <w:proofErr w:type="gramEnd"/>
    </w:p>
    <w:p w:rsidR="009B396B" w:rsidRDefault="009B396B" w:rsidP="009B396B">
      <w:pPr>
        <w:pStyle w:val="GvdeMetni"/>
        <w:spacing w:before="9"/>
        <w:rPr>
          <w:b/>
          <w:sz w:val="15"/>
        </w:rPr>
      </w:pPr>
    </w:p>
    <w:p w:rsidR="009B396B" w:rsidRDefault="009B396B" w:rsidP="009B396B">
      <w:pPr>
        <w:pStyle w:val="GvdeMetni"/>
        <w:spacing w:before="90"/>
        <w:ind w:left="113"/>
      </w:pPr>
      <w:r>
        <w:t xml:space="preserve">Tüzel Kişiyse Unvan veya yetkili ismi : </w:t>
      </w:r>
      <w:proofErr w:type="gramStart"/>
      <w:r>
        <w:t>……………………………..</w:t>
      </w:r>
      <w:proofErr w:type="gramEnd"/>
    </w:p>
    <w:p w:rsidR="009B396B" w:rsidRDefault="009B396B" w:rsidP="009B396B">
      <w:pPr>
        <w:pStyle w:val="GvdeMetni"/>
      </w:pPr>
    </w:p>
    <w:p w:rsidR="009B396B" w:rsidRDefault="009B396B" w:rsidP="009B396B">
      <w:pPr>
        <w:pStyle w:val="GvdeMetni"/>
        <w:tabs>
          <w:tab w:val="left" w:pos="1875"/>
        </w:tabs>
        <w:ind w:left="113"/>
      </w:pPr>
      <w:r>
        <w:t>T.C.</w:t>
      </w:r>
      <w:r>
        <w:rPr>
          <w:spacing w:val="-1"/>
        </w:rPr>
        <w:t xml:space="preserve"> </w:t>
      </w:r>
      <w:r>
        <w:t>Kimlik</w:t>
      </w:r>
      <w:r>
        <w:rPr>
          <w:spacing w:val="-1"/>
        </w:rPr>
        <w:t xml:space="preserve"> </w:t>
      </w:r>
      <w:r>
        <w:t>No</w:t>
      </w:r>
      <w:r>
        <w:tab/>
      </w:r>
      <w:proofErr w:type="gramStart"/>
      <w:r>
        <w:t>:……………………………...</w:t>
      </w:r>
      <w:proofErr w:type="gramEnd"/>
    </w:p>
    <w:p w:rsidR="009B396B" w:rsidRDefault="009B396B" w:rsidP="009B396B">
      <w:pPr>
        <w:pStyle w:val="GvdeMetni"/>
      </w:pPr>
    </w:p>
    <w:p w:rsidR="009B396B" w:rsidRDefault="009B396B" w:rsidP="009B396B">
      <w:pPr>
        <w:pStyle w:val="GvdeMetni"/>
        <w:tabs>
          <w:tab w:val="left" w:pos="1851"/>
        </w:tabs>
        <w:ind w:left="113"/>
      </w:pPr>
      <w:r>
        <w:t>Vergi</w:t>
      </w:r>
      <w:r>
        <w:rPr>
          <w:spacing w:val="-2"/>
        </w:rPr>
        <w:t xml:space="preserve"> </w:t>
      </w:r>
      <w:r>
        <w:t>No</w:t>
      </w:r>
      <w:r>
        <w:tab/>
      </w:r>
      <w:proofErr w:type="gramStart"/>
      <w:r>
        <w:t>:……………………………...</w:t>
      </w:r>
      <w:proofErr w:type="gramEnd"/>
    </w:p>
    <w:p w:rsidR="009B396B" w:rsidRDefault="009B396B" w:rsidP="009B396B">
      <w:pPr>
        <w:pStyle w:val="GvdeMetni"/>
      </w:pPr>
    </w:p>
    <w:p w:rsidR="009B396B" w:rsidRDefault="009B396B" w:rsidP="009B396B">
      <w:pPr>
        <w:pStyle w:val="GvdeMetni"/>
        <w:tabs>
          <w:tab w:val="left" w:pos="1839"/>
        </w:tabs>
        <w:ind w:left="113"/>
      </w:pPr>
      <w:r>
        <w:t>İkamet</w:t>
      </w:r>
      <w:r>
        <w:rPr>
          <w:spacing w:val="-3"/>
        </w:rPr>
        <w:t xml:space="preserve"> </w:t>
      </w:r>
      <w:r>
        <w:t>Adresi</w:t>
      </w:r>
      <w:r>
        <w:tab/>
      </w:r>
      <w:proofErr w:type="gramStart"/>
      <w:r>
        <w:t>:……………………………...</w:t>
      </w:r>
      <w:proofErr w:type="gramEnd"/>
    </w:p>
    <w:p w:rsidR="009B396B" w:rsidRDefault="009B396B" w:rsidP="009B396B">
      <w:pPr>
        <w:pStyle w:val="GvdeMetni"/>
      </w:pPr>
    </w:p>
    <w:p w:rsidR="009B396B" w:rsidRDefault="009B396B" w:rsidP="009B396B">
      <w:pPr>
        <w:pStyle w:val="GvdeMetni"/>
        <w:tabs>
          <w:tab w:val="left" w:pos="1801"/>
        </w:tabs>
        <w:ind w:left="113"/>
      </w:pPr>
      <w:r>
        <w:t>Tel</w:t>
      </w:r>
      <w:r>
        <w:rPr>
          <w:spacing w:val="-1"/>
        </w:rPr>
        <w:t xml:space="preserve"> </w:t>
      </w:r>
      <w:r>
        <w:t xml:space="preserve">ve </w:t>
      </w:r>
      <w:proofErr w:type="spellStart"/>
      <w:r>
        <w:t>Fax</w:t>
      </w:r>
      <w:proofErr w:type="spellEnd"/>
      <w:r>
        <w:tab/>
      </w:r>
      <w:proofErr w:type="gramStart"/>
      <w:r>
        <w:t>:……………………………...</w:t>
      </w:r>
      <w:proofErr w:type="gramEnd"/>
    </w:p>
    <w:p w:rsidR="009B396B" w:rsidRDefault="009B396B" w:rsidP="009B396B">
      <w:pPr>
        <w:pStyle w:val="GvdeMetni"/>
      </w:pPr>
    </w:p>
    <w:p w:rsidR="009B396B" w:rsidRDefault="009B396B" w:rsidP="009B396B">
      <w:pPr>
        <w:pStyle w:val="GvdeMetni"/>
        <w:tabs>
          <w:tab w:val="left" w:pos="1824"/>
        </w:tabs>
        <w:ind w:left="113"/>
      </w:pPr>
      <w:r>
        <w:t>Web</w:t>
      </w:r>
      <w:r>
        <w:rPr>
          <w:spacing w:val="-1"/>
        </w:rPr>
        <w:t xml:space="preserve"> </w:t>
      </w:r>
      <w:r>
        <w:t>ve</w:t>
      </w:r>
      <w:r>
        <w:rPr>
          <w:spacing w:val="-1"/>
        </w:rPr>
        <w:t xml:space="preserve"> </w:t>
      </w:r>
      <w:r>
        <w:t>e-mail</w:t>
      </w:r>
      <w:r>
        <w:tab/>
      </w:r>
      <w:proofErr w:type="gramStart"/>
      <w:r>
        <w:t>:……………………………...</w:t>
      </w:r>
      <w:proofErr w:type="gramEnd"/>
    </w:p>
    <w:p w:rsidR="009B396B" w:rsidRDefault="009B396B" w:rsidP="009B396B">
      <w:pPr>
        <w:pStyle w:val="GvdeMetni"/>
        <w:rPr>
          <w:sz w:val="20"/>
        </w:rPr>
      </w:pPr>
    </w:p>
    <w:p w:rsidR="009B396B" w:rsidRDefault="009B396B" w:rsidP="009B396B">
      <w:pPr>
        <w:pStyle w:val="GvdeMetni"/>
        <w:rPr>
          <w:sz w:val="20"/>
        </w:rPr>
      </w:pPr>
    </w:p>
    <w:p w:rsidR="009B396B" w:rsidRDefault="009B396B" w:rsidP="009B396B">
      <w:pPr>
        <w:pStyle w:val="GvdeMetni"/>
        <w:rPr>
          <w:sz w:val="20"/>
        </w:rPr>
      </w:pPr>
    </w:p>
    <w:p w:rsidR="009B396B" w:rsidRDefault="009B396B" w:rsidP="009B396B">
      <w:pPr>
        <w:pStyle w:val="GvdeMetni"/>
        <w:rPr>
          <w:sz w:val="20"/>
        </w:rPr>
      </w:pPr>
    </w:p>
    <w:p w:rsidR="009B396B" w:rsidRDefault="009B396B" w:rsidP="009B396B">
      <w:pPr>
        <w:pStyle w:val="GvdeMetni"/>
        <w:rPr>
          <w:sz w:val="20"/>
        </w:rPr>
      </w:pPr>
    </w:p>
    <w:p w:rsidR="009B396B" w:rsidRDefault="009B396B" w:rsidP="009B396B">
      <w:pPr>
        <w:pStyle w:val="GvdeMetni"/>
        <w:spacing w:before="231"/>
        <w:ind w:left="7435" w:right="1155" w:firstLine="240"/>
      </w:pPr>
      <w:r>
        <w:t>Organizatör İsim/Unvan/İmza</w:t>
      </w:r>
    </w:p>
    <w:p w:rsidR="008766DC" w:rsidRDefault="008766DC"/>
    <w:sectPr w:rsidR="008766DC">
      <w:pgSz w:w="11910" w:h="16840"/>
      <w:pgMar w:top="1880" w:right="740" w:bottom="1180" w:left="880" w:header="326" w:footer="99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4B" w:rsidRDefault="007A611C">
    <w:pPr>
      <w:pStyle w:val="GvdeMetni"/>
      <w:spacing w:line="14" w:lineRule="auto"/>
      <w:rPr>
        <w:sz w:val="20"/>
      </w:rPr>
    </w:pPr>
    <w:r>
      <w:rPr>
        <w:noProof/>
        <w:lang w:eastAsia="tr-TR"/>
      </w:rPr>
      <mc:AlternateContent>
        <mc:Choice Requires="wps">
          <w:drawing>
            <wp:anchor distT="0" distB="0" distL="114300" distR="114300" simplePos="0" relativeHeight="251662336" behindDoc="1" locked="0" layoutInCell="1" allowOverlap="1" wp14:anchorId="03F38DD3" wp14:editId="31948AC1">
              <wp:simplePos x="0" y="0"/>
              <wp:positionH relativeFrom="page">
                <wp:posOffset>937261</wp:posOffset>
              </wp:positionH>
              <wp:positionV relativeFrom="page">
                <wp:posOffset>9921240</wp:posOffset>
              </wp:positionV>
              <wp:extent cx="5847714" cy="603250"/>
              <wp:effectExtent l="0" t="0" r="127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4"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D4B" w:rsidRDefault="007A611C">
                          <w:pPr>
                            <w:spacing w:before="10"/>
                            <w:ind w:left="26" w:right="25"/>
                            <w:jc w:val="center"/>
                            <w:rPr>
                              <w:sz w:val="20"/>
                            </w:rPr>
                          </w:pPr>
                          <w:r>
                            <w:rPr>
                              <w:sz w:val="20"/>
                            </w:rPr>
                            <w:t>Merkez: Türkiye Muaythai</w:t>
                          </w:r>
                          <w:r>
                            <w:rPr>
                              <w:sz w:val="20"/>
                            </w:rPr>
                            <w:t xml:space="preserve"> Federasyonu Başkanlığı Anıttepe Mah. Gençlik Cad. 5/5</w:t>
                          </w:r>
                          <w:r>
                            <w:rPr>
                              <w:sz w:val="20"/>
                            </w:rPr>
                            <w:t xml:space="preserve"> </w:t>
                          </w:r>
                          <w:r>
                            <w:rPr>
                              <w:sz w:val="20"/>
                            </w:rPr>
                            <w:t xml:space="preserve">Çankaya /ANKARA Koordinasyon Ofisi: </w:t>
                          </w:r>
                          <w:proofErr w:type="spellStart"/>
                          <w:r>
                            <w:rPr>
                              <w:sz w:val="20"/>
                            </w:rPr>
                            <w:t>Şirinyalı</w:t>
                          </w:r>
                          <w:proofErr w:type="spellEnd"/>
                          <w:r>
                            <w:rPr>
                              <w:sz w:val="20"/>
                            </w:rPr>
                            <w:t xml:space="preserve"> Mah. </w:t>
                          </w:r>
                          <w:proofErr w:type="spellStart"/>
                          <w:r>
                            <w:rPr>
                              <w:sz w:val="20"/>
                            </w:rPr>
                            <w:t>Tekellioğlu</w:t>
                          </w:r>
                          <w:proofErr w:type="spellEnd"/>
                          <w:r>
                            <w:rPr>
                              <w:sz w:val="20"/>
                            </w:rPr>
                            <w:t xml:space="preserve"> Cad. Başer </w:t>
                          </w:r>
                          <w:proofErr w:type="spellStart"/>
                          <w:r>
                            <w:rPr>
                              <w:sz w:val="20"/>
                            </w:rPr>
                            <w:t>Aprt</w:t>
                          </w:r>
                          <w:proofErr w:type="spellEnd"/>
                          <w:r>
                            <w:rPr>
                              <w:sz w:val="20"/>
                            </w:rPr>
                            <w:t xml:space="preserve"> 5/6 </w:t>
                          </w:r>
                          <w:proofErr w:type="spellStart"/>
                          <w:r>
                            <w:rPr>
                              <w:sz w:val="20"/>
                            </w:rPr>
                            <w:t>Muratpaşa</w:t>
                          </w:r>
                          <w:proofErr w:type="spellEnd"/>
                          <w:r>
                            <w:rPr>
                              <w:sz w:val="20"/>
                            </w:rPr>
                            <w:t xml:space="preserve"> / Antalya</w:t>
                          </w:r>
                        </w:p>
                        <w:p w:rsidR="00060D4B" w:rsidRDefault="007A611C">
                          <w:pPr>
                            <w:spacing w:line="228" w:lineRule="exact"/>
                            <w:ind w:left="19" w:right="25"/>
                            <w:jc w:val="center"/>
                            <w:rPr>
                              <w:sz w:val="20"/>
                            </w:rPr>
                          </w:pPr>
                          <w:proofErr w:type="spellStart"/>
                          <w:r>
                            <w:rPr>
                              <w:sz w:val="20"/>
                            </w:rPr>
                            <w:t>Koord</w:t>
                          </w:r>
                          <w:proofErr w:type="spellEnd"/>
                          <w:r>
                            <w:rPr>
                              <w:sz w:val="20"/>
                            </w:rPr>
                            <w:t xml:space="preserve">. Tel ve </w:t>
                          </w:r>
                          <w:proofErr w:type="spellStart"/>
                          <w:r>
                            <w:rPr>
                              <w:sz w:val="20"/>
                            </w:rPr>
                            <w:t>Fax</w:t>
                          </w:r>
                          <w:proofErr w:type="spellEnd"/>
                          <w:r>
                            <w:rPr>
                              <w:sz w:val="20"/>
                            </w:rPr>
                            <w:t>. 0242 3249639 Merkez Tel:0 312 311 26 83 Fax:0 312 311 26 84</w:t>
                          </w:r>
                        </w:p>
                        <w:p w:rsidR="00060D4B" w:rsidRDefault="007A611C">
                          <w:pPr>
                            <w:spacing w:before="1"/>
                            <w:ind w:left="73" w:right="25"/>
                            <w:jc w:val="center"/>
                            <w:rPr>
                              <w:sz w:val="20"/>
                            </w:rPr>
                          </w:pPr>
                          <w:r>
                            <w:rPr>
                              <w:b/>
                              <w:sz w:val="20"/>
                            </w:rPr>
                            <w:t xml:space="preserve">Web: </w:t>
                          </w:r>
                          <w:hyperlink r:id="rId1">
                            <w:r>
                              <w:rPr>
                                <w:color w:val="0000FF"/>
                                <w:sz w:val="20"/>
                                <w:u w:val="single" w:color="0000FF"/>
                              </w:rPr>
                              <w:t>www.muaythai.gov.tr</w:t>
                            </w:r>
                          </w:hyperlink>
                          <w:r>
                            <w:rPr>
                              <w:color w:val="0000FF"/>
                              <w:sz w:val="20"/>
                            </w:rPr>
                            <w:t xml:space="preserve"> </w:t>
                          </w:r>
                          <w:hyperlink r:id="rId2">
                            <w:r>
                              <w:rPr>
                                <w:b/>
                                <w:sz w:val="20"/>
                              </w:rPr>
                              <w:t>e-mail:</w:t>
                            </w:r>
                            <w:r>
                              <w:rPr>
                                <w:sz w:val="20"/>
                              </w:rPr>
                              <w:t>turkiyemuaythaifed@hotmail.com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38DD3" id="_x0000_t202" coordsize="21600,21600" o:spt="202" path="m,l,21600r21600,l21600,xe">
              <v:stroke joinstyle="miter"/>
              <v:path gradientshapeok="t" o:connecttype="rect"/>
            </v:shapetype>
            <v:shape id="Text Box 1" o:spid="_x0000_s1027" type="#_x0000_t202" style="position:absolute;margin-left:73.8pt;margin-top:781.2pt;width:460.45pt;height: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T0sg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" filled="f" stroked="f">
              <v:textbox inset="0,0,0,0">
                <w:txbxContent>
                  <w:p w:rsidR="00060D4B" w:rsidRDefault="007A611C">
                    <w:pPr>
                      <w:spacing w:before="10"/>
                      <w:ind w:left="26" w:right="25"/>
                      <w:jc w:val="center"/>
                      <w:rPr>
                        <w:sz w:val="20"/>
                      </w:rPr>
                    </w:pPr>
                    <w:r>
                      <w:rPr>
                        <w:sz w:val="20"/>
                      </w:rPr>
                      <w:t>Merkez: Türkiye Muaythai</w:t>
                    </w:r>
                    <w:r>
                      <w:rPr>
                        <w:sz w:val="20"/>
                      </w:rPr>
                      <w:t xml:space="preserve"> Federasyonu Başkanlığı Anıttepe Mah. Gençlik Cad. 5/5</w:t>
                    </w:r>
                    <w:r>
                      <w:rPr>
                        <w:sz w:val="20"/>
                      </w:rPr>
                      <w:t xml:space="preserve"> </w:t>
                    </w:r>
                    <w:r>
                      <w:rPr>
                        <w:sz w:val="20"/>
                      </w:rPr>
                      <w:t xml:space="preserve">Çankaya /ANKARA Koordinasyon Ofisi: </w:t>
                    </w:r>
                    <w:proofErr w:type="spellStart"/>
                    <w:r>
                      <w:rPr>
                        <w:sz w:val="20"/>
                      </w:rPr>
                      <w:t>Şirinyalı</w:t>
                    </w:r>
                    <w:proofErr w:type="spellEnd"/>
                    <w:r>
                      <w:rPr>
                        <w:sz w:val="20"/>
                      </w:rPr>
                      <w:t xml:space="preserve"> Mah. </w:t>
                    </w:r>
                    <w:proofErr w:type="spellStart"/>
                    <w:r>
                      <w:rPr>
                        <w:sz w:val="20"/>
                      </w:rPr>
                      <w:t>Tekellioğlu</w:t>
                    </w:r>
                    <w:proofErr w:type="spellEnd"/>
                    <w:r>
                      <w:rPr>
                        <w:sz w:val="20"/>
                      </w:rPr>
                      <w:t xml:space="preserve"> Cad. Başer </w:t>
                    </w:r>
                    <w:proofErr w:type="spellStart"/>
                    <w:r>
                      <w:rPr>
                        <w:sz w:val="20"/>
                      </w:rPr>
                      <w:t>Aprt</w:t>
                    </w:r>
                    <w:proofErr w:type="spellEnd"/>
                    <w:r>
                      <w:rPr>
                        <w:sz w:val="20"/>
                      </w:rPr>
                      <w:t xml:space="preserve"> 5/6 </w:t>
                    </w:r>
                    <w:proofErr w:type="spellStart"/>
                    <w:r>
                      <w:rPr>
                        <w:sz w:val="20"/>
                      </w:rPr>
                      <w:t>Muratpaşa</w:t>
                    </w:r>
                    <w:proofErr w:type="spellEnd"/>
                    <w:r>
                      <w:rPr>
                        <w:sz w:val="20"/>
                      </w:rPr>
                      <w:t xml:space="preserve"> / Antalya</w:t>
                    </w:r>
                  </w:p>
                  <w:p w:rsidR="00060D4B" w:rsidRDefault="007A611C">
                    <w:pPr>
                      <w:spacing w:line="228" w:lineRule="exact"/>
                      <w:ind w:left="19" w:right="25"/>
                      <w:jc w:val="center"/>
                      <w:rPr>
                        <w:sz w:val="20"/>
                      </w:rPr>
                    </w:pPr>
                    <w:proofErr w:type="spellStart"/>
                    <w:r>
                      <w:rPr>
                        <w:sz w:val="20"/>
                      </w:rPr>
                      <w:t>Koord</w:t>
                    </w:r>
                    <w:proofErr w:type="spellEnd"/>
                    <w:r>
                      <w:rPr>
                        <w:sz w:val="20"/>
                      </w:rPr>
                      <w:t xml:space="preserve">. Tel ve </w:t>
                    </w:r>
                    <w:proofErr w:type="spellStart"/>
                    <w:r>
                      <w:rPr>
                        <w:sz w:val="20"/>
                      </w:rPr>
                      <w:t>Fax</w:t>
                    </w:r>
                    <w:proofErr w:type="spellEnd"/>
                    <w:r>
                      <w:rPr>
                        <w:sz w:val="20"/>
                      </w:rPr>
                      <w:t>. 0242 3249639 Merkez Tel:0 312 311 26 83 Fax:0 312 311 26 84</w:t>
                    </w:r>
                  </w:p>
                  <w:p w:rsidR="00060D4B" w:rsidRDefault="007A611C">
                    <w:pPr>
                      <w:spacing w:before="1"/>
                      <w:ind w:left="73" w:right="25"/>
                      <w:jc w:val="center"/>
                      <w:rPr>
                        <w:sz w:val="20"/>
                      </w:rPr>
                    </w:pPr>
                    <w:r>
                      <w:rPr>
                        <w:b/>
                        <w:sz w:val="20"/>
                      </w:rPr>
                      <w:t xml:space="preserve">Web: </w:t>
                    </w:r>
                    <w:hyperlink r:id="rId3">
                      <w:r>
                        <w:rPr>
                          <w:color w:val="0000FF"/>
                          <w:sz w:val="20"/>
                          <w:u w:val="single" w:color="0000FF"/>
                        </w:rPr>
                        <w:t>www.muaythai.gov.tr</w:t>
                      </w:r>
                    </w:hyperlink>
                    <w:r>
                      <w:rPr>
                        <w:color w:val="0000FF"/>
                        <w:sz w:val="20"/>
                      </w:rPr>
                      <w:t xml:space="preserve"> </w:t>
                    </w:r>
                    <w:hyperlink r:id="rId4">
                      <w:r>
                        <w:rPr>
                          <w:b/>
                          <w:sz w:val="20"/>
                        </w:rPr>
                        <w:t>e-mail:</w:t>
                      </w:r>
                      <w:r>
                        <w:rPr>
                          <w:sz w:val="20"/>
                        </w:rPr>
                        <w:t>turkiyemuaythaifed@hotmail.com</w:t>
                      </w:r>
                    </w:hyperlink>
                  </w:p>
                </w:txbxContent>
              </v:textbox>
              <w10:wrap anchorx="page" anchory="page"/>
            </v:shape>
          </w:pict>
        </mc:Fallback>
      </mc:AlternateContent>
    </w:r>
    <w:r>
      <w:rPr>
        <w:sz w:val="20"/>
      </w:rPr>
      <w:t>--</w:t>
    </w:r>
  </w:p>
  <w:p w:rsidR="00EB456B" w:rsidRDefault="007A611C">
    <w:pPr>
      <w:pStyle w:val="GvdeMetni"/>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4B" w:rsidRDefault="007A611C">
    <w:pPr>
      <w:pStyle w:val="GvdeMetni"/>
      <w:spacing w:line="14" w:lineRule="auto"/>
      <w:rPr>
        <w:sz w:val="20"/>
      </w:rPr>
    </w:pPr>
    <w:r>
      <w:rPr>
        <w:noProof/>
        <w:lang w:eastAsia="tr-TR"/>
      </w:rPr>
      <w:drawing>
        <wp:anchor distT="0" distB="0" distL="0" distR="0" simplePos="0" relativeHeight="251659264" behindDoc="1" locked="0" layoutInCell="1" allowOverlap="1" wp14:anchorId="7A25DCBD" wp14:editId="19924349">
          <wp:simplePos x="0" y="0"/>
          <wp:positionH relativeFrom="page">
            <wp:posOffset>5963072</wp:posOffset>
          </wp:positionH>
          <wp:positionV relativeFrom="page">
            <wp:posOffset>206797</wp:posOffset>
          </wp:positionV>
          <wp:extent cx="939589" cy="9395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9589" cy="939589"/>
                  </a:xfrm>
                  <a:prstGeom prst="rect">
                    <a:avLst/>
                  </a:prstGeom>
                </pic:spPr>
              </pic:pic>
            </a:graphicData>
          </a:graphic>
        </wp:anchor>
      </w:drawing>
    </w:r>
    <w:r>
      <w:rPr>
        <w:noProof/>
        <w:lang w:eastAsia="tr-TR"/>
      </w:rPr>
      <w:drawing>
        <wp:anchor distT="0" distB="0" distL="0" distR="0" simplePos="0" relativeHeight="251660288" behindDoc="1" locked="0" layoutInCell="1" allowOverlap="1" wp14:anchorId="1B2C0E7B" wp14:editId="043438B0">
          <wp:simplePos x="0" y="0"/>
          <wp:positionH relativeFrom="page">
            <wp:posOffset>627380</wp:posOffset>
          </wp:positionH>
          <wp:positionV relativeFrom="page">
            <wp:posOffset>222884</wp:posOffset>
          </wp:positionV>
          <wp:extent cx="967739" cy="977265"/>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67739" cy="977265"/>
                  </a:xfrm>
                  <a:prstGeom prst="rect">
                    <a:avLst/>
                  </a:prstGeom>
                </pic:spPr>
              </pic:pic>
            </a:graphicData>
          </a:graphic>
        </wp:anchor>
      </w:drawing>
    </w:r>
    <w:r>
      <w:rPr>
        <w:noProof/>
        <w:lang w:eastAsia="tr-TR"/>
      </w:rPr>
      <mc:AlternateContent>
        <mc:Choice Requires="wps">
          <w:drawing>
            <wp:anchor distT="0" distB="0" distL="114300" distR="114300" simplePos="0" relativeHeight="251661312" behindDoc="1" locked="0" layoutInCell="1" allowOverlap="1" wp14:anchorId="626F6DA9" wp14:editId="67CECF4C">
              <wp:simplePos x="0" y="0"/>
              <wp:positionH relativeFrom="page">
                <wp:posOffset>2174240</wp:posOffset>
              </wp:positionH>
              <wp:positionV relativeFrom="page">
                <wp:posOffset>518795</wp:posOffset>
              </wp:positionV>
              <wp:extent cx="3305175" cy="424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D4B" w:rsidRDefault="007A611C">
                          <w:pPr>
                            <w:spacing w:before="9" w:line="319" w:lineRule="exact"/>
                            <w:jc w:val="center"/>
                            <w:rPr>
                              <w:b/>
                              <w:sz w:val="28"/>
                            </w:rPr>
                          </w:pPr>
                          <w:r>
                            <w:rPr>
                              <w:b/>
                              <w:sz w:val="28"/>
                            </w:rPr>
                            <w:t>TÜRKİYE MUAYTHAİ FEDERASYONU</w:t>
                          </w:r>
                        </w:p>
                        <w:p w:rsidR="00060D4B" w:rsidRDefault="007A611C">
                          <w:pPr>
                            <w:spacing w:line="319" w:lineRule="exact"/>
                            <w:ind w:right="1"/>
                            <w:jc w:val="center"/>
                            <w:rPr>
                              <w:sz w:val="28"/>
                            </w:rPr>
                          </w:pPr>
                          <w:r>
                            <w:rPr>
                              <w:sz w:val="28"/>
                            </w:rPr>
                            <w:t>TURKISH MUAYTHAİ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F6DA9" id="_x0000_t202" coordsize="21600,21600" o:spt="202" path="m,l,21600r21600,l21600,xe">
              <v:stroke joinstyle="miter"/>
              <v:path gradientshapeok="t" o:connecttype="rect"/>
            </v:shapetype>
            <v:shape id="Text Box 2" o:spid="_x0000_s1026" type="#_x0000_t202" style="position:absolute;margin-left:171.2pt;margin-top:40.85pt;width:260.25pt;height:3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OY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" filled="f" stroked="f">
              <v:textbox inset="0,0,0,0">
                <w:txbxContent>
                  <w:p w:rsidR="00060D4B" w:rsidRDefault="007A611C">
                    <w:pPr>
                      <w:spacing w:before="9" w:line="319" w:lineRule="exact"/>
                      <w:jc w:val="center"/>
                      <w:rPr>
                        <w:b/>
                        <w:sz w:val="28"/>
                      </w:rPr>
                    </w:pPr>
                    <w:r>
                      <w:rPr>
                        <w:b/>
                        <w:sz w:val="28"/>
                      </w:rPr>
                      <w:t>TÜRKİYE MUAYTHAİ FEDERASYONU</w:t>
                    </w:r>
                  </w:p>
                  <w:p w:rsidR="00060D4B" w:rsidRDefault="007A611C">
                    <w:pPr>
                      <w:spacing w:line="319" w:lineRule="exact"/>
                      <w:ind w:right="1"/>
                      <w:jc w:val="center"/>
                      <w:rPr>
                        <w:sz w:val="28"/>
                      </w:rPr>
                    </w:pPr>
                    <w:r>
                      <w:rPr>
                        <w:sz w:val="28"/>
                      </w:rPr>
                      <w:t>TURKISH MUAYTHAİ FEDERATION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F5C3E"/>
    <w:multiLevelType w:val="hybridMultilevel"/>
    <w:tmpl w:val="EAC2D754"/>
    <w:lvl w:ilvl="0" w:tplc="324C127C">
      <w:start w:val="1"/>
      <w:numFmt w:val="decimal"/>
      <w:lvlText w:val="%1-"/>
      <w:lvlJc w:val="left"/>
      <w:pPr>
        <w:ind w:left="113" w:hanging="332"/>
        <w:jc w:val="left"/>
      </w:pPr>
      <w:rPr>
        <w:rFonts w:hint="default"/>
        <w:spacing w:val="-20"/>
        <w:w w:val="99"/>
        <w:lang w:val="tr-TR" w:eastAsia="en-US" w:bidi="ar-SA"/>
      </w:rPr>
    </w:lvl>
    <w:lvl w:ilvl="1" w:tplc="7F7A10A6">
      <w:numFmt w:val="bullet"/>
      <w:lvlText w:val="•"/>
      <w:lvlJc w:val="left"/>
      <w:pPr>
        <w:ind w:left="1136" w:hanging="332"/>
      </w:pPr>
      <w:rPr>
        <w:rFonts w:hint="default"/>
        <w:lang w:val="tr-TR" w:eastAsia="en-US" w:bidi="ar-SA"/>
      </w:rPr>
    </w:lvl>
    <w:lvl w:ilvl="2" w:tplc="FCE22F08">
      <w:numFmt w:val="bullet"/>
      <w:lvlText w:val="•"/>
      <w:lvlJc w:val="left"/>
      <w:pPr>
        <w:ind w:left="2153" w:hanging="332"/>
      </w:pPr>
      <w:rPr>
        <w:rFonts w:hint="default"/>
        <w:lang w:val="tr-TR" w:eastAsia="en-US" w:bidi="ar-SA"/>
      </w:rPr>
    </w:lvl>
    <w:lvl w:ilvl="3" w:tplc="CF56C67C">
      <w:numFmt w:val="bullet"/>
      <w:lvlText w:val="•"/>
      <w:lvlJc w:val="left"/>
      <w:pPr>
        <w:ind w:left="3169" w:hanging="332"/>
      </w:pPr>
      <w:rPr>
        <w:rFonts w:hint="default"/>
        <w:lang w:val="tr-TR" w:eastAsia="en-US" w:bidi="ar-SA"/>
      </w:rPr>
    </w:lvl>
    <w:lvl w:ilvl="4" w:tplc="247C0E22">
      <w:numFmt w:val="bullet"/>
      <w:lvlText w:val="•"/>
      <w:lvlJc w:val="left"/>
      <w:pPr>
        <w:ind w:left="4186" w:hanging="332"/>
      </w:pPr>
      <w:rPr>
        <w:rFonts w:hint="default"/>
        <w:lang w:val="tr-TR" w:eastAsia="en-US" w:bidi="ar-SA"/>
      </w:rPr>
    </w:lvl>
    <w:lvl w:ilvl="5" w:tplc="A62205E6">
      <w:numFmt w:val="bullet"/>
      <w:lvlText w:val="•"/>
      <w:lvlJc w:val="left"/>
      <w:pPr>
        <w:ind w:left="5203" w:hanging="332"/>
      </w:pPr>
      <w:rPr>
        <w:rFonts w:hint="default"/>
        <w:lang w:val="tr-TR" w:eastAsia="en-US" w:bidi="ar-SA"/>
      </w:rPr>
    </w:lvl>
    <w:lvl w:ilvl="6" w:tplc="9586DC22">
      <w:numFmt w:val="bullet"/>
      <w:lvlText w:val="•"/>
      <w:lvlJc w:val="left"/>
      <w:pPr>
        <w:ind w:left="6219" w:hanging="332"/>
      </w:pPr>
      <w:rPr>
        <w:rFonts w:hint="default"/>
        <w:lang w:val="tr-TR" w:eastAsia="en-US" w:bidi="ar-SA"/>
      </w:rPr>
    </w:lvl>
    <w:lvl w:ilvl="7" w:tplc="A1CC7C02">
      <w:numFmt w:val="bullet"/>
      <w:lvlText w:val="•"/>
      <w:lvlJc w:val="left"/>
      <w:pPr>
        <w:ind w:left="7236" w:hanging="332"/>
      </w:pPr>
      <w:rPr>
        <w:rFonts w:hint="default"/>
        <w:lang w:val="tr-TR" w:eastAsia="en-US" w:bidi="ar-SA"/>
      </w:rPr>
    </w:lvl>
    <w:lvl w:ilvl="8" w:tplc="B83A0FC0">
      <w:numFmt w:val="bullet"/>
      <w:lvlText w:val="•"/>
      <w:lvlJc w:val="left"/>
      <w:pPr>
        <w:ind w:left="8253" w:hanging="33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B"/>
    <w:rsid w:val="001E4FDD"/>
    <w:rsid w:val="007A611C"/>
    <w:rsid w:val="008766DC"/>
    <w:rsid w:val="009B396B"/>
    <w:rsid w:val="00EE39F5"/>
    <w:rsid w:val="00EF2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7950-950A-466C-8BF1-5064A771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396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9B396B"/>
    <w:pPr>
      <w:ind w:left="113"/>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B396B"/>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9B396B"/>
    <w:rPr>
      <w:sz w:val="24"/>
      <w:szCs w:val="24"/>
    </w:rPr>
  </w:style>
  <w:style w:type="character" w:customStyle="1" w:styleId="GvdeMetniChar">
    <w:name w:val="Gövde Metni Char"/>
    <w:basedOn w:val="VarsaylanParagrafYazTipi"/>
    <w:link w:val="GvdeMetni"/>
    <w:uiPriority w:val="1"/>
    <w:rsid w:val="009B396B"/>
    <w:rPr>
      <w:rFonts w:ascii="Times New Roman" w:eastAsia="Times New Roman" w:hAnsi="Times New Roman" w:cs="Times New Roman"/>
      <w:sz w:val="24"/>
      <w:szCs w:val="24"/>
    </w:rPr>
  </w:style>
  <w:style w:type="paragraph" w:styleId="ListeParagraf">
    <w:name w:val="List Paragraph"/>
    <w:basedOn w:val="Normal"/>
    <w:uiPriority w:val="1"/>
    <w:qFormat/>
    <w:rsid w:val="009B396B"/>
    <w:pPr>
      <w:ind w:left="113" w:right="10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muaythai.gov.tr/" TargetMode="External"/><Relationship Id="rId2" Type="http://schemas.openxmlformats.org/officeDocument/2006/relationships/hyperlink" Target="mailto:turkiyemuaythaifed@hotmail.com" TargetMode="External"/><Relationship Id="rId1" Type="http://schemas.openxmlformats.org/officeDocument/2006/relationships/hyperlink" Target="http://www.muaythai.gov.tr/" TargetMode="External"/><Relationship Id="rId4" Type="http://schemas.openxmlformats.org/officeDocument/2006/relationships/hyperlink" Target="mailto:turkiyemuaythaifed@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dc:creator>
  <cp:keywords/>
  <dc:description/>
  <cp:lastModifiedBy>KORKMAZ</cp:lastModifiedBy>
  <cp:revision>2</cp:revision>
  <dcterms:created xsi:type="dcterms:W3CDTF">2022-07-28T07:16:00Z</dcterms:created>
  <dcterms:modified xsi:type="dcterms:W3CDTF">2022-07-28T07:22:00Z</dcterms:modified>
</cp:coreProperties>
</file>